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Arial"/>
          <w:b/>
          <w:sz w:val="72"/>
        </w:rPr>
      </w:pPr>
    </w:p>
    <w:p>
      <w:pPr>
        <w:jc w:val="center"/>
        <w:outlineLvl w:val="0"/>
        <w:rPr>
          <w:rFonts w:hint="eastAsia" w:ascii="宋体" w:hAnsi="宋体" w:cs="Arial"/>
          <w:color w:val="000000" w:themeColor="text1"/>
          <w:spacing w:val="80"/>
          <w:sz w:val="52"/>
          <w:szCs w:val="52"/>
          <w14:textFill>
            <w14:solidFill>
              <w14:schemeClr w14:val="tx1"/>
            </w14:solidFill>
          </w14:textFill>
        </w:rPr>
      </w:pPr>
      <w:r>
        <w:rPr>
          <w:rFonts w:hint="eastAsia" w:ascii="宋体" w:hAnsi="宋体" w:cs="Arial"/>
          <w:color w:val="000000" w:themeColor="text1"/>
          <w:spacing w:val="80"/>
          <w:sz w:val="52"/>
          <w:szCs w:val="52"/>
          <w:lang w:val="en-US" w:eastAsia="zh-CN"/>
          <w14:textFill>
            <w14:solidFill>
              <w14:schemeClr w14:val="tx1"/>
            </w14:solidFill>
          </w14:textFill>
        </w:rPr>
        <w:t>“第十一届博博会”设计搭建一体化整体服务询比文件</w:t>
      </w:r>
    </w:p>
    <w:p>
      <w:pPr>
        <w:spacing w:line="700" w:lineRule="exact"/>
        <w:jc w:val="center"/>
        <w:rPr>
          <w:rFonts w:hint="eastAsia" w:ascii="宋体" w:hAnsi="宋体" w:cs="Arial"/>
          <w:color w:val="000000" w:themeColor="text1"/>
          <w:sz w:val="52"/>
          <w:szCs w:val="52"/>
          <w14:textFill>
            <w14:solidFill>
              <w14:schemeClr w14:val="tx1"/>
            </w14:solidFill>
          </w14:textFill>
        </w:rPr>
      </w:pPr>
    </w:p>
    <w:p>
      <w:pPr>
        <w:tabs>
          <w:tab w:val="left" w:pos="2761"/>
          <w:tab w:val="left" w:pos="7352"/>
        </w:tabs>
        <w:spacing w:line="700" w:lineRule="exact"/>
        <w:jc w:val="left"/>
        <w:rPr>
          <w:rFonts w:hint="eastAsia" w:ascii="宋体" w:hAnsi="宋体" w:cs="Arial" w:eastAsiaTheme="minorEastAsia"/>
          <w:color w:val="000000" w:themeColor="text1"/>
          <w:sz w:val="32"/>
          <w:lang w:eastAsia="zh-CN"/>
          <w14:textFill>
            <w14:solidFill>
              <w14:schemeClr w14:val="tx1"/>
            </w14:solidFill>
          </w14:textFill>
        </w:rPr>
      </w:pPr>
      <w:r>
        <w:rPr>
          <w:rFonts w:hint="eastAsia" w:ascii="宋体" w:hAnsi="宋体" w:cs="Arial"/>
          <w:color w:val="000000" w:themeColor="text1"/>
          <w:sz w:val="32"/>
          <w:lang w:eastAsia="zh-CN"/>
          <w14:textFill>
            <w14:solidFill>
              <w14:schemeClr w14:val="tx1"/>
            </w14:solidFill>
          </w14:textFill>
        </w:rPr>
        <w:tab/>
      </w:r>
      <w:r>
        <w:rPr>
          <w:rFonts w:hint="eastAsia" w:ascii="宋体" w:hAnsi="宋体" w:cs="Arial"/>
          <w:color w:val="000000" w:themeColor="text1"/>
          <w:sz w:val="32"/>
          <w:lang w:eastAsia="zh-CN"/>
          <w14:textFill>
            <w14:solidFill>
              <w14:schemeClr w14:val="tx1"/>
            </w14:solidFill>
          </w14:textFill>
        </w:rPr>
        <w:tab/>
      </w:r>
    </w:p>
    <w:p>
      <w:pPr>
        <w:spacing w:line="700" w:lineRule="exact"/>
        <w:jc w:val="center"/>
        <w:rPr>
          <w:rFonts w:hint="eastAsia" w:ascii="宋体" w:hAnsi="宋体" w:cs="Arial"/>
          <w:color w:val="000000" w:themeColor="text1"/>
          <w:sz w:val="32"/>
          <w14:textFill>
            <w14:solidFill>
              <w14:schemeClr w14:val="tx1"/>
            </w14:solidFill>
          </w14:textFill>
        </w:rPr>
      </w:pPr>
    </w:p>
    <w:p>
      <w:pPr>
        <w:spacing w:line="700" w:lineRule="exact"/>
        <w:jc w:val="center"/>
        <w:rPr>
          <w:rFonts w:hint="eastAsia" w:ascii="宋体" w:hAnsi="宋体" w:cs="Arial"/>
          <w:color w:val="000000" w:themeColor="text1"/>
          <w:sz w:val="32"/>
          <w14:textFill>
            <w14:solidFill>
              <w14:schemeClr w14:val="tx1"/>
            </w14:solidFill>
          </w14:textFill>
        </w:rPr>
      </w:pPr>
    </w:p>
    <w:p>
      <w:pPr>
        <w:spacing w:line="700" w:lineRule="exact"/>
        <w:ind w:firstLine="1916" w:firstLineChars="599"/>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14:textFill>
            <w14:solidFill>
              <w14:schemeClr w14:val="tx1"/>
            </w14:solidFill>
          </w14:textFill>
        </w:rPr>
        <w:t>项目编号：</w:t>
      </w:r>
      <w:r>
        <w:rPr>
          <w:rFonts w:hint="eastAsia" w:ascii="宋体" w:hAnsi="宋体" w:cs="Arial"/>
          <w:color w:val="auto"/>
          <w:sz w:val="32"/>
        </w:rPr>
        <w:t>内26059</w:t>
      </w:r>
    </w:p>
    <w:p>
      <w:pPr>
        <w:spacing w:line="700" w:lineRule="exact"/>
        <w:ind w:left="3676" w:leftChars="684" w:hanging="2240" w:hangingChars="700"/>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14:textFill>
            <w14:solidFill>
              <w14:schemeClr w14:val="tx1"/>
            </w14:solidFill>
          </w14:textFill>
        </w:rPr>
        <w:t xml:space="preserve">   项目名称：</w:t>
      </w:r>
      <w:r>
        <w:rPr>
          <w:rFonts w:hint="eastAsia" w:ascii="宋体" w:hAnsi="宋体" w:cs="Arial"/>
          <w:color w:val="000000" w:themeColor="text1"/>
          <w:sz w:val="32"/>
          <w:lang w:val="en-US" w:eastAsia="zh-CN"/>
          <w14:textFill>
            <w14:solidFill>
              <w14:schemeClr w14:val="tx1"/>
            </w14:solidFill>
          </w14:textFill>
        </w:rPr>
        <w:t>“第十一届博博会”设计搭建一体化整体服务</w:t>
      </w:r>
    </w:p>
    <w:p>
      <w:pPr>
        <w:spacing w:line="700" w:lineRule="exact"/>
        <w:ind w:left="2716" w:leftChars="684" w:hanging="1280" w:hangingChars="400"/>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lang w:val="en-US" w:eastAsia="zh-CN"/>
          <w14:textFill>
            <w14:solidFill>
              <w14:schemeClr w14:val="tx1"/>
            </w14:solidFill>
          </w14:textFill>
        </w:rPr>
        <w:t xml:space="preserve">   </w:t>
      </w:r>
      <w:r>
        <w:rPr>
          <w:rFonts w:hint="eastAsia" w:ascii="宋体" w:hAnsi="宋体" w:cs="Arial"/>
          <w:color w:val="000000" w:themeColor="text1"/>
          <w:sz w:val="32"/>
          <w14:textFill>
            <w14:solidFill>
              <w14:schemeClr w14:val="tx1"/>
            </w14:solidFill>
          </w14:textFill>
        </w:rPr>
        <w:t>采购</w:t>
      </w:r>
      <w:r>
        <w:rPr>
          <w:rFonts w:hint="eastAsia" w:ascii="宋体" w:hAnsi="宋体" w:cs="Arial"/>
          <w:color w:val="000000" w:themeColor="text1"/>
          <w:sz w:val="32"/>
          <w:lang w:eastAsia="zh-CN"/>
          <w14:textFill>
            <w14:solidFill>
              <w14:schemeClr w14:val="tx1"/>
            </w14:solidFill>
          </w14:textFill>
        </w:rPr>
        <w:t>单位</w:t>
      </w:r>
      <w:r>
        <w:rPr>
          <w:rFonts w:hint="eastAsia" w:ascii="宋体" w:hAnsi="宋体" w:cs="Arial"/>
          <w:color w:val="000000" w:themeColor="text1"/>
          <w:sz w:val="32"/>
          <w14:textFill>
            <w14:solidFill>
              <w14:schemeClr w14:val="tx1"/>
            </w14:solidFill>
          </w14:textFill>
        </w:rPr>
        <w:t>：重庆中国三峡博物馆</w:t>
      </w:r>
    </w:p>
    <w:p>
      <w:pPr>
        <w:spacing w:line="700" w:lineRule="exact"/>
        <w:jc w:val="center"/>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center"/>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both"/>
        <w:rPr>
          <w:rFonts w:hint="eastAsia" w:ascii="宋体" w:hAnsi="宋体" w:cs="Arial"/>
          <w:color w:val="000000" w:themeColor="text1"/>
          <w:sz w:val="32"/>
          <w14:textFill>
            <w14:solidFill>
              <w14:schemeClr w14:val="tx1"/>
            </w14:solidFill>
          </w14:textFill>
        </w:rPr>
      </w:pPr>
    </w:p>
    <w:p>
      <w:pPr>
        <w:spacing w:line="700" w:lineRule="exact"/>
        <w:jc w:val="center"/>
        <w:rPr>
          <w:rFonts w:hint="eastAsia" w:ascii="宋体" w:hAnsi="宋体" w:cs="Arial"/>
          <w:color w:val="000000" w:themeColor="text1"/>
          <w:sz w:val="32"/>
          <w14:textFill>
            <w14:solidFill>
              <w14:schemeClr w14:val="tx1"/>
            </w14:solidFill>
          </w14:textFill>
        </w:rPr>
      </w:pPr>
      <w:r>
        <w:rPr>
          <w:rFonts w:hint="eastAsia" w:ascii="宋体" w:hAnsi="宋体" w:cs="Arial"/>
          <w:color w:val="000000" w:themeColor="text1"/>
          <w:sz w:val="32"/>
          <w14:textFill>
            <w14:solidFill>
              <w14:schemeClr w14:val="tx1"/>
            </w14:solidFill>
          </w14:textFill>
        </w:rPr>
        <w:t>重庆中国三峡博物馆制</w:t>
      </w:r>
    </w:p>
    <w:p>
      <w:pPr>
        <w:spacing w:line="700" w:lineRule="exact"/>
        <w:jc w:val="center"/>
        <w:outlineLvl w:val="0"/>
        <w:rPr>
          <w:rFonts w:hint="eastAsia" w:ascii="宋体" w:hAnsi="宋体" w:eastAsia="宋体" w:cs="Arial"/>
          <w:color w:val="000000" w:themeColor="text1"/>
          <w:sz w:val="36"/>
          <w14:textFill>
            <w14:solidFill>
              <w14:schemeClr w14:val="tx1"/>
            </w14:solidFill>
          </w14:textFill>
        </w:rPr>
      </w:pPr>
      <w:r>
        <w:rPr>
          <w:rFonts w:hint="eastAsia" w:ascii="宋体" w:hAnsi="宋体" w:cs="Arial"/>
          <w:color w:val="000000" w:themeColor="text1"/>
          <w:sz w:val="32"/>
          <w:lang w:val="en-US" w:eastAsia="zh-CN"/>
          <w14:textFill>
            <w14:solidFill>
              <w14:schemeClr w14:val="tx1"/>
            </w14:solidFill>
          </w14:textFill>
        </w:rPr>
        <w:t xml:space="preserve"> 2026</w:t>
      </w:r>
      <w:r>
        <w:rPr>
          <w:rFonts w:hint="eastAsia" w:ascii="宋体" w:hAnsi="宋体" w:cs="Arial"/>
          <w:color w:val="000000" w:themeColor="text1"/>
          <w:sz w:val="32"/>
          <w14:textFill>
            <w14:solidFill>
              <w14:schemeClr w14:val="tx1"/>
            </w14:solidFill>
          </w14:textFill>
        </w:rPr>
        <w:t>年</w:t>
      </w:r>
      <w:r>
        <w:rPr>
          <w:rFonts w:hint="eastAsia" w:ascii="宋体" w:hAnsi="宋体" w:cs="Arial"/>
          <w:color w:val="000000" w:themeColor="text1"/>
          <w:sz w:val="32"/>
          <w:lang w:val="en-US" w:eastAsia="zh-CN"/>
          <w14:textFill>
            <w14:solidFill>
              <w14:schemeClr w14:val="tx1"/>
            </w14:solidFill>
          </w14:textFill>
        </w:rPr>
        <w:t>9</w:t>
      </w:r>
      <w:r>
        <w:rPr>
          <w:rFonts w:hint="eastAsia" w:ascii="宋体" w:hAnsi="宋体" w:cs="Arial"/>
          <w:color w:val="000000" w:themeColor="text1"/>
          <w:sz w:val="32"/>
          <w14:textFill>
            <w14:solidFill>
              <w14:schemeClr w14:val="tx1"/>
            </w14:solidFill>
          </w14:textFill>
        </w:rPr>
        <w:t>月</w:t>
      </w:r>
      <w:bookmarkStart w:id="0" w:name="_Toc11641050"/>
      <w:bookmarkStart w:id="1" w:name="_Toc25725118"/>
      <w:bookmarkStart w:id="2" w:name="_Toc372538149"/>
    </w:p>
    <w:p>
      <w:pPr>
        <w:spacing w:line="700" w:lineRule="exact"/>
        <w:jc w:val="center"/>
        <w:outlineLvl w:val="0"/>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pPr>
      <w: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t xml:space="preserve">第一篇  </w:t>
      </w:r>
      <w:bookmarkEnd w:id="0"/>
      <w: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t>邀请书</w:t>
      </w:r>
      <w:bookmarkEnd w:id="1"/>
      <w:bookmarkEnd w:id="2"/>
    </w:p>
    <w:p>
      <w:pPr>
        <w:spacing w:line="312" w:lineRule="auto"/>
        <w:ind w:firstLine="480" w:firstLineChars="200"/>
        <w:rPr>
          <w:rFonts w:hint="eastAsia" w:ascii="宋体" w:hAnsi="宋体" w:cs="Arial"/>
          <w:color w:val="000000" w:themeColor="text1"/>
          <w:sz w:val="24"/>
          <w:szCs w:val="24"/>
          <w14:textFill>
            <w14:solidFill>
              <w14:schemeClr w14:val="tx1"/>
            </w14:solidFill>
          </w14:textFill>
        </w:rPr>
      </w:pPr>
    </w:p>
    <w:p>
      <w:pPr>
        <w:spacing w:line="312" w:lineRule="auto"/>
        <w:ind w:firstLine="480" w:firstLineChars="200"/>
        <w:rPr>
          <w:rFonts w:hint="eastAsia" w:ascii="宋体" w:hAnsi="宋体" w:cs="Arial"/>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我单位现就</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“第十一届博博会”设计搭建一体化</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整体</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服务</w:t>
      </w:r>
      <w:r>
        <w:rPr>
          <w:rFonts w:hint="eastAsia" w:asciiTheme="minorEastAsia" w:hAnsiTheme="minorEastAsia" w:eastAsiaTheme="minorEastAsia" w:cstheme="minorEastAsia"/>
          <w:color w:val="000000" w:themeColor="text1"/>
          <w:sz w:val="24"/>
          <w:szCs w:val="24"/>
          <w14:textFill>
            <w14:solidFill>
              <w14:schemeClr w14:val="tx1"/>
            </w14:solidFill>
          </w14:textFill>
        </w:rPr>
        <w:t>项目进行询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采购，凡有意参加询比的供应商，请于公告发布之日起至报名截止时间之前，在</w:t>
      </w:r>
      <w:r>
        <w:rPr>
          <w:rFonts w:hint="eastAsia" w:asciiTheme="minorEastAsia" w:hAnsiTheme="minorEastAsia" w:cstheme="minorEastAsia"/>
          <w:color w:val="000000" w:themeColor="text1"/>
          <w:sz w:val="24"/>
          <w:szCs w:val="24"/>
          <w:lang w:val="en-US" w:eastAsia="zh-CN"/>
          <w14:textFill>
            <w14:solidFill>
              <w14:schemeClr w14:val="tx1"/>
            </w14:solidFill>
          </w14:textFill>
        </w:rPr>
        <w:t>重庆中国三峡博物馆官网</w:t>
      </w:r>
      <w:r>
        <w:rPr>
          <w:rFonts w:hint="eastAsia" w:asciiTheme="minorEastAsia" w:hAnsiTheme="minorEastAsia" w:eastAsiaTheme="minorEastAsia" w:cstheme="minorEastAsia"/>
          <w:color w:val="000000" w:themeColor="text1"/>
          <w:sz w:val="24"/>
          <w:szCs w:val="24"/>
          <w14:textFill>
            <w14:solidFill>
              <w14:schemeClr w14:val="tx1"/>
            </w14:solidFill>
          </w14:textFill>
        </w:rPr>
        <w:t>上下载查看本项目需求文件以及变更公告等询比前公布的所有项目资料，无论供应商下载查看与否，均视为已知晓所有询比实质性要求内容。</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567" w:left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14:textFill>
            <w14:solidFill>
              <w14:schemeClr w14:val="tx1"/>
            </w14:solidFill>
          </w14:textFill>
        </w:rPr>
        <w:t>本项目编号：内26059</w:t>
      </w:r>
      <w:r>
        <w:rPr>
          <w:rFonts w:hint="eastAsia" w:asciiTheme="minorEastAsia" w:hAnsiTheme="minorEastAsia" w:eastAsiaTheme="minorEastAsia" w:cstheme="minorEastAsia"/>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567" w:left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14:textFill>
            <w14:solidFill>
              <w14:schemeClr w14:val="tx1"/>
            </w14:solidFill>
          </w14:textFill>
        </w:rPr>
        <w:t>联系办法：</w:t>
      </w:r>
    </w:p>
    <w:p>
      <w:pPr>
        <w:keepNext w:val="0"/>
        <w:keepLines w:val="0"/>
        <w:pageBreakBefore w:val="0"/>
        <w:widowControl w:val="0"/>
        <w:kinsoku/>
        <w:wordWrap/>
        <w:overflowPunct/>
        <w:topLinePunct w:val="0"/>
        <w:autoSpaceDE/>
        <w:autoSpaceDN/>
        <w:bidi w:val="0"/>
        <w:adjustRightInd/>
        <w:snapToGrid w:val="0"/>
        <w:spacing w:line="460" w:lineRule="exact"/>
        <w:ind w:left="567"/>
        <w:textAlignment w:val="auto"/>
        <w:outlineLvl w:val="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采购联系人：李先生，电话，（023）63679109 ，13452915399；</w:t>
      </w:r>
    </w:p>
    <w:p>
      <w:pPr>
        <w:keepNext w:val="0"/>
        <w:keepLines w:val="0"/>
        <w:pageBreakBefore w:val="0"/>
        <w:widowControl w:val="0"/>
        <w:kinsoku/>
        <w:wordWrap/>
        <w:overflowPunct/>
        <w:topLinePunct w:val="0"/>
        <w:autoSpaceDE/>
        <w:autoSpaceDN/>
        <w:bidi w:val="0"/>
        <w:adjustRightInd/>
        <w:snapToGrid w:val="0"/>
        <w:spacing w:line="460" w:lineRule="exact"/>
        <w:ind w:left="567"/>
        <w:textAlignment w:val="auto"/>
        <w:outlineLvl w:val="9"/>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项目联系人：</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刘老师，电话: 0236367908</w:t>
      </w:r>
      <w:r>
        <w:rPr>
          <w:rFonts w:hint="eastAsia" w:asciiTheme="minorEastAsia" w:hAnsiTheme="minorEastAsia" w:cstheme="minorEastAsia"/>
          <w:color w:val="000000" w:themeColor="text1"/>
          <w:sz w:val="24"/>
          <w:szCs w:val="24"/>
          <w:lang w:val="en-US" w:eastAsia="zh-CN"/>
          <w14:textFill>
            <w14:solidFill>
              <w14:schemeClr w14:val="tx1"/>
            </w14:solidFill>
          </w14:textFill>
        </w:rPr>
        <w:t>2。</w:t>
      </w:r>
    </w:p>
    <w:p>
      <w:pPr>
        <w:keepNext w:val="0"/>
        <w:keepLines w:val="0"/>
        <w:pageBreakBefore w:val="0"/>
        <w:widowControl w:val="0"/>
        <w:numPr>
          <w:ilvl w:val="0"/>
          <w:numId w:val="0"/>
        </w:numPr>
        <w:kinsoku/>
        <w:wordWrap/>
        <w:overflowPunct/>
        <w:topLinePunct w:val="0"/>
        <w:autoSpaceDE/>
        <w:autoSpaceDN/>
        <w:bidi w:val="0"/>
        <w:adjustRightInd/>
        <w:snapToGrid w:val="0"/>
        <w:spacing w:line="460" w:lineRule="exact"/>
        <w:ind w:left="567" w:leftChars="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numPr>
          <w:ilvl w:val="0"/>
          <w:numId w:val="0"/>
        </w:numPr>
        <w:snapToGrid w:val="0"/>
        <w:spacing w:line="560" w:lineRule="atLeast"/>
        <w:ind w:left="567" w:leftChars="0"/>
        <w:rPr>
          <w:rFonts w:hint="eastAsia" w:ascii="宋体" w:hAnsi="宋体" w:cs="Arial"/>
          <w:color w:val="000000" w:themeColor="text1"/>
          <w:sz w:val="24"/>
          <w:szCs w:val="24"/>
          <w:lang w:eastAsia="zh-CN"/>
          <w14:textFill>
            <w14:solidFill>
              <w14:schemeClr w14:val="tx1"/>
            </w14:solidFill>
          </w14:textFill>
        </w:rPr>
      </w:pPr>
    </w:p>
    <w:p>
      <w:pPr>
        <w:snapToGrid w:val="0"/>
        <w:spacing w:line="560" w:lineRule="atLeast"/>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 xml:space="preserve">    </w:t>
      </w:r>
    </w:p>
    <w:p>
      <w:pPr>
        <w:pStyle w:val="4"/>
        <w:jc w:val="center"/>
        <w:rPr>
          <w:rFonts w:hint="eastAsia" w:ascii="宋体" w:hAnsi="宋体" w:eastAsia="宋体" w:cs="Arial"/>
          <w:color w:val="000000" w:themeColor="text1"/>
          <w:sz w:val="36"/>
          <w14:textFill>
            <w14:solidFill>
              <w14:schemeClr w14:val="tx1"/>
            </w14:solidFill>
          </w14:textFill>
        </w:rPr>
      </w:pPr>
      <w:r>
        <w:rPr>
          <w:rFonts w:hint="eastAsia" w:ascii="宋体" w:hAnsi="宋体" w:eastAsia="宋体" w:cs="Arial"/>
          <w:b w:val="0"/>
          <w:color w:val="000000" w:themeColor="text1"/>
          <w:sz w:val="28"/>
          <w14:textFill>
            <w14:solidFill>
              <w14:schemeClr w14:val="tx1"/>
            </w14:solidFill>
          </w14:textFill>
        </w:rPr>
        <w:br w:type="page"/>
      </w:r>
      <w:bookmarkStart w:id="3" w:name="_Toc372538150"/>
      <w: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t>第二篇  投标须知</w:t>
      </w:r>
      <w:bookmarkEnd w:id="3"/>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14:textFill>
            <w14:solidFill>
              <w14:schemeClr w14:val="tx1"/>
            </w14:solidFill>
          </w14:textFill>
        </w:rPr>
      </w:pPr>
      <w:bookmarkStart w:id="4" w:name="_Toc372538151"/>
      <w:r>
        <w:rPr>
          <w:rStyle w:val="12"/>
          <w:rFonts w:hint="eastAsia"/>
          <w:color w:val="000000" w:themeColor="text1"/>
          <w14:textFill>
            <w14:solidFill>
              <w14:schemeClr w14:val="tx1"/>
            </w14:solidFill>
          </w14:textFill>
        </w:rPr>
        <w:t>一、询</w:t>
      </w:r>
      <w:r>
        <w:rPr>
          <w:rStyle w:val="12"/>
          <w:rFonts w:hint="eastAsia"/>
          <w:color w:val="000000" w:themeColor="text1"/>
          <w:lang w:val="en-US" w:eastAsia="zh-CN"/>
          <w14:textFill>
            <w14:solidFill>
              <w14:schemeClr w14:val="tx1"/>
            </w14:solidFill>
          </w14:textFill>
        </w:rPr>
        <w:t>比</w:t>
      </w:r>
      <w:r>
        <w:rPr>
          <w:rStyle w:val="12"/>
          <w:rFonts w:hint="eastAsia"/>
          <w:color w:val="000000" w:themeColor="text1"/>
          <w14:textFill>
            <w14:solidFill>
              <w14:schemeClr w14:val="tx1"/>
            </w14:solidFill>
          </w14:textFill>
        </w:rPr>
        <w:t>费用</w:t>
      </w:r>
      <w:bookmarkEnd w:id="4"/>
    </w:p>
    <w:p>
      <w:pPr>
        <w:pageBreakBefore w:val="0"/>
        <w:kinsoku/>
        <w:wordWrap/>
        <w:overflowPunct/>
        <w:topLinePunct w:val="0"/>
        <w:autoSpaceDE/>
        <w:autoSpaceDN/>
        <w:bidi w:val="0"/>
        <w:adjustRightInd/>
        <w:snapToGrid w:val="0"/>
        <w:spacing w:line="460" w:lineRule="exact"/>
        <w:ind w:firstLine="57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标的供应商应承担其编制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标文件与递交</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标文件所涉及的一切费用，不论采购结果如何，采购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在任何情况下无义务也无责任承担这些费用。</w:t>
      </w:r>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14:textFill>
            <w14:solidFill>
              <w14:schemeClr w14:val="tx1"/>
            </w14:solidFill>
          </w14:textFill>
        </w:rPr>
      </w:pPr>
      <w:bookmarkStart w:id="5" w:name="_Toc372538152"/>
      <w:r>
        <w:rPr>
          <w:rStyle w:val="12"/>
          <w:rFonts w:hint="eastAsia"/>
          <w:color w:val="000000" w:themeColor="text1"/>
          <w14:textFill>
            <w14:solidFill>
              <w14:schemeClr w14:val="tx1"/>
            </w14:solidFill>
          </w14:textFill>
        </w:rPr>
        <w:t>二、</w:t>
      </w:r>
      <w:r>
        <w:rPr>
          <w:rStyle w:val="12"/>
          <w:rFonts w:hint="eastAsia"/>
          <w:color w:val="000000" w:themeColor="text1"/>
          <w:lang w:eastAsia="zh-CN"/>
          <w14:textFill>
            <w14:solidFill>
              <w14:schemeClr w14:val="tx1"/>
            </w14:solidFill>
          </w14:textFill>
        </w:rPr>
        <w:t>投</w:t>
      </w:r>
      <w:r>
        <w:rPr>
          <w:rStyle w:val="12"/>
          <w:rFonts w:hint="eastAsia"/>
          <w:color w:val="000000" w:themeColor="text1"/>
          <w14:textFill>
            <w14:solidFill>
              <w14:schemeClr w14:val="tx1"/>
            </w14:solidFill>
          </w14:textFill>
        </w:rPr>
        <w:t>标</w:t>
      </w:r>
      <w:r>
        <w:rPr>
          <w:rStyle w:val="12"/>
          <w:rFonts w:hint="eastAsia"/>
          <w:color w:val="000000" w:themeColor="text1"/>
          <w:lang w:eastAsia="zh-CN"/>
          <w14:textFill>
            <w14:solidFill>
              <w14:schemeClr w14:val="tx1"/>
            </w14:solidFill>
          </w14:textFill>
        </w:rPr>
        <w:t>单位</w:t>
      </w:r>
      <w:r>
        <w:rPr>
          <w:rStyle w:val="12"/>
          <w:rFonts w:hint="eastAsia"/>
          <w:color w:val="000000" w:themeColor="text1"/>
          <w14:textFill>
            <w14:solidFill>
              <w14:schemeClr w14:val="tx1"/>
            </w14:solidFill>
          </w14:textFill>
        </w:rPr>
        <w:t>资质</w:t>
      </w:r>
      <w:bookmarkEnd w:id="5"/>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参与</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标的供应商是指向采购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提供货物、工程或者服务的法人、其他组织或者自然人，简称供应商或</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ageBreakBefore w:val="0"/>
        <w:kinsoku/>
        <w:wordWrap/>
        <w:overflowPunct/>
        <w:topLinePunct w:val="0"/>
        <w:autoSpaceDE/>
        <w:autoSpaceDN/>
        <w:bidi w:val="0"/>
        <w:adjustRightInd/>
        <w:snapToGrid w:val="0"/>
        <w:spacing w:line="460" w:lineRule="exact"/>
        <w:ind w:firstLine="57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合格的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应符合下列资格条件：</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具有独立承担民事责任的能力；</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具有良好的商业信誉和健全的财务会计制度；</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具有履行合同所必须的设备和专业技术能力；</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有依法缴纳税收的良好记录；</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参加政府采购活动近三年内，在经营活动中没有重大违法记录；</w:t>
      </w:r>
    </w:p>
    <w:p>
      <w:pPr>
        <w:pageBreakBefore w:val="0"/>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法律、行政法规规定的其他条件</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lang w:eastAsia="zh-CN"/>
          <w14:textFill>
            <w14:solidFill>
              <w14:schemeClr w14:val="tx1"/>
            </w14:solidFill>
          </w14:textFill>
        </w:rPr>
      </w:pPr>
      <w:r>
        <w:rPr>
          <w:rStyle w:val="12"/>
          <w:rFonts w:hint="eastAsia"/>
          <w:color w:val="000000" w:themeColor="text1"/>
          <w:lang w:val="en-US" w:eastAsia="zh-CN"/>
          <w14:textFill>
            <w14:solidFill>
              <w14:schemeClr w14:val="tx1"/>
            </w14:solidFill>
          </w14:textFill>
        </w:rPr>
        <w:t>三、</w:t>
      </w:r>
      <w:r>
        <w:rPr>
          <w:rStyle w:val="12"/>
          <w:rFonts w:hint="eastAsia"/>
          <w:color w:val="000000" w:themeColor="text1"/>
          <w:lang w:eastAsia="zh-CN"/>
          <w14:textFill>
            <w14:solidFill>
              <w14:schemeClr w14:val="tx1"/>
            </w14:solidFill>
          </w14:textFill>
        </w:rPr>
        <w:t>现场踏勘</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无需</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踏勘,项目联系人：刘老师，电话:0236367908</w:t>
      </w:r>
      <w:r>
        <w:rPr>
          <w:rFonts w:hint="eastAsia" w:asciiTheme="minorEastAsia" w:hAnsiTheme="minorEastAsia" w:cstheme="minorEastAsia"/>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,如投标单位参与投标，采购单位视为已清楚本项目</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w:t>
      </w:r>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lang w:eastAsia="zh-CN"/>
          <w14:textFill>
            <w14:solidFill>
              <w14:schemeClr w14:val="tx1"/>
            </w14:solidFill>
          </w14:textFill>
        </w:rPr>
      </w:pPr>
      <w:bookmarkStart w:id="6" w:name="_Toc179714296"/>
      <w:bookmarkStart w:id="7" w:name="_Toc372538153"/>
      <w:bookmarkStart w:id="8" w:name="_Toc187655629"/>
      <w:bookmarkStart w:id="9" w:name="_Toc102227317"/>
      <w:r>
        <w:rPr>
          <w:rStyle w:val="12"/>
          <w:rFonts w:hint="eastAsia"/>
          <w:color w:val="000000" w:themeColor="text1"/>
          <w:lang w:eastAsia="zh-CN"/>
          <w14:textFill>
            <w14:solidFill>
              <w14:schemeClr w14:val="tx1"/>
            </w14:solidFill>
          </w14:textFill>
        </w:rPr>
        <w:t>四、询比采购文件</w:t>
      </w:r>
      <w:bookmarkEnd w:id="6"/>
      <w:bookmarkEnd w:id="7"/>
      <w:bookmarkEnd w:id="8"/>
      <w:bookmarkEnd w:id="9"/>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文件由邀请书、</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投标</w:t>
      </w:r>
      <w:r>
        <w:rPr>
          <w:rFonts w:hint="eastAsia" w:asciiTheme="minorEastAsia" w:hAnsiTheme="minorEastAsia" w:eastAsiaTheme="minorEastAsia" w:cstheme="minorEastAsia"/>
          <w:color w:val="000000" w:themeColor="text1"/>
          <w:sz w:val="24"/>
          <w:szCs w:val="24"/>
          <w14:textFill>
            <w14:solidFill>
              <w14:schemeClr w14:val="tx1"/>
            </w14:solidFill>
          </w14:textFill>
        </w:rPr>
        <w:t>须知、采购项目技术要求、商务要求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、合同关键条款</w:t>
      </w:r>
      <w:r>
        <w:rPr>
          <w:rFonts w:hint="eastAsia" w:asciiTheme="minorEastAsia" w:hAnsiTheme="minorEastAsia" w:eastAsiaTheme="minorEastAsia" w:cstheme="minorEastAsia"/>
          <w:color w:val="000000" w:themeColor="text1"/>
          <w:sz w:val="24"/>
          <w:szCs w:val="24"/>
          <w14:textFill>
            <w14:solidFill>
              <w14:schemeClr w14:val="tx1"/>
            </w14:solidFill>
          </w14:textFill>
        </w:rPr>
        <w:t>和供应商编制响应文件要求六部分组成。</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采购单位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所作的一切有效的</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公告、</w:t>
      </w:r>
      <w:r>
        <w:rPr>
          <w:rFonts w:hint="eastAsia" w:asciiTheme="minorEastAsia" w:hAnsiTheme="minorEastAsia" w:eastAsiaTheme="minorEastAsia" w:cstheme="minorEastAsia"/>
          <w:color w:val="000000" w:themeColor="text1"/>
          <w:sz w:val="24"/>
          <w:szCs w:val="24"/>
          <w14:textFill>
            <w14:solidFill>
              <w14:schemeClr w14:val="tx1"/>
            </w14:solidFill>
          </w14:textFill>
        </w:rPr>
        <w:t>书面通知、修改及补充，都是询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文件不可分割的部分。</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采购文件的解释</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如对询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文件有疑问，必须以书面形式在</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截止时间一个工作日前向采购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要求澄清，采购</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可视具体情况做出处理或答复</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，处理或者答复发布在</w:t>
      </w:r>
      <w:r>
        <w:rPr>
          <w:rFonts w:hint="eastAsia" w:asciiTheme="minorEastAsia" w:hAnsiTheme="minorEastAsia" w:cstheme="minorEastAsia"/>
          <w:color w:val="000000" w:themeColor="text1"/>
          <w:sz w:val="24"/>
          <w:szCs w:val="24"/>
          <w:lang w:val="en-US" w:eastAsia="zh-CN"/>
          <w14:textFill>
            <w14:solidFill>
              <w14:schemeClr w14:val="tx1"/>
            </w14:solidFill>
          </w14:textFill>
        </w:rPr>
        <w:t>重庆中国三峡博物馆官网</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上。</w:t>
      </w:r>
      <w:r>
        <w:rPr>
          <w:rFonts w:hint="eastAsia" w:asciiTheme="minorEastAsia" w:hAnsiTheme="minorEastAsia" w:eastAsiaTheme="minorEastAsia" w:cstheme="minorEastAsia"/>
          <w:color w:val="000000" w:themeColor="text1"/>
          <w:sz w:val="24"/>
          <w:szCs w:val="24"/>
          <w14:textFill>
            <w14:solidFill>
              <w14:schemeClr w14:val="tx1"/>
            </w14:solidFill>
          </w14:textFill>
        </w:rPr>
        <w:t>如</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未提出疑问</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或者未按前述要求提出</w:t>
      </w:r>
      <w:r>
        <w:rPr>
          <w:rFonts w:hint="eastAsia" w:asciiTheme="minorEastAsia" w:hAnsiTheme="minorEastAsia" w:eastAsiaTheme="minorEastAsia" w:cstheme="minorEastAsia"/>
          <w:color w:val="000000" w:themeColor="text1"/>
          <w:sz w:val="24"/>
          <w:szCs w:val="24"/>
          <w14:textFill>
            <w14:solidFill>
              <w14:schemeClr w14:val="tx1"/>
            </w14:solidFill>
          </w14:textFill>
        </w:rPr>
        <w:t>，视为完全理解并同意本采购文件，即</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投</w:t>
      </w:r>
      <w:r>
        <w:rPr>
          <w:rFonts w:hint="eastAsia" w:asciiTheme="minorEastAsia" w:hAnsiTheme="minorEastAsia" w:eastAsiaTheme="minorEastAsia" w:cstheme="minorEastAsia"/>
          <w:color w:val="000000" w:themeColor="text1"/>
          <w:sz w:val="24"/>
          <w:szCs w:val="24"/>
          <w14:textFill>
            <w14:solidFill>
              <w14:schemeClr w14:val="tx1"/>
            </w14:solidFill>
          </w14:textFill>
        </w:rPr>
        <w:t>标</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已详细阅读全部文件资料，完全理解</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本</w:t>
      </w:r>
      <w:r>
        <w:rPr>
          <w:rFonts w:hint="eastAsia" w:asciiTheme="minorEastAsia" w:hAnsiTheme="minorEastAsia" w:eastAsiaTheme="minorEastAsia" w:cstheme="minorEastAsia"/>
          <w:color w:val="000000" w:themeColor="text1"/>
          <w:sz w:val="24"/>
          <w:szCs w:val="24"/>
          <w14:textFill>
            <w14:solidFill>
              <w14:schemeClr w14:val="tx1"/>
            </w14:solidFill>
          </w14:textFill>
        </w:rPr>
        <w:t>询</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比</w:t>
      </w:r>
      <w:r>
        <w:rPr>
          <w:rFonts w:hint="eastAsia" w:asciiTheme="minorEastAsia" w:hAnsiTheme="minorEastAsia" w:eastAsiaTheme="minorEastAsia" w:cstheme="minorEastAsia"/>
          <w:color w:val="000000" w:themeColor="text1"/>
          <w:sz w:val="24"/>
          <w:szCs w:val="24"/>
          <w14:textFill>
            <w14:solidFill>
              <w14:schemeClr w14:val="tx1"/>
            </w14:solidFill>
          </w14:textFill>
        </w:rPr>
        <w:t>文件所有条款内容并同意放弃对这方面有不明白及误解的权利。</w:t>
      </w:r>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lang w:eastAsia="zh-CN"/>
          <w14:textFill>
            <w14:solidFill>
              <w14:schemeClr w14:val="tx1"/>
            </w14:solidFill>
          </w14:textFill>
        </w:rPr>
      </w:pPr>
      <w:bookmarkStart w:id="10" w:name="_Toc372538154"/>
      <w:r>
        <w:rPr>
          <w:rStyle w:val="12"/>
          <w:rFonts w:hint="eastAsia"/>
          <w:color w:val="000000" w:themeColor="text1"/>
          <w:lang w:eastAsia="zh-CN"/>
          <w14:textFill>
            <w14:solidFill>
              <w14:schemeClr w14:val="tx1"/>
            </w14:solidFill>
          </w14:textFill>
        </w:rPr>
        <w:t>五、响应文件要求</w:t>
      </w:r>
      <w:bookmarkEnd w:id="10"/>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（一）响应文件由以下部分组成，包括：</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资格文件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(1)营业执照或者法人证书复印件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 法定代表人身份证明书（格式，法定代表人参与投标）或者法定代表人授权委托书（格式，被授权人参与投标）</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（3）诚信声明书</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技术文件</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cstheme="minorEastAsia"/>
          <w:color w:val="auto"/>
          <w:sz w:val="24"/>
          <w:szCs w:val="24"/>
          <w:lang w:eastAsia="zh-CN"/>
        </w:rPr>
        <w:t>服务方案</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3</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经济文件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（1）报价函</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（2）明细报价表</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4</w:t>
      </w:r>
      <w:r>
        <w:rPr>
          <w:rFonts w:hint="eastAsia" w:asciiTheme="minorEastAsia" w:hAnsiTheme="minorEastAsia" w:cstheme="minorEastAsia"/>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其他文件（不作为必要要件）</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投标单位提供与评分有关的内容或者投标单位认为需要提供的其他文件</w:t>
      </w:r>
    </w:p>
    <w:p>
      <w:pPr>
        <w:pStyle w:val="5"/>
        <w:pageBreakBefore w:val="0"/>
        <w:numPr>
          <w:ilvl w:val="0"/>
          <w:numId w:val="1"/>
        </w:numPr>
        <w:tabs>
          <w:tab w:val="left" w:pos="777"/>
          <w:tab w:val="left" w:pos="852"/>
        </w:tabs>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以上响应文件由投标单位以</w:t>
      </w:r>
      <w:r>
        <w:rPr>
          <w:rFonts w:hint="eastAsia" w:asciiTheme="minorEastAsia" w:hAnsiTheme="minorEastAsia" w:eastAsiaTheme="minorEastAsia" w:cstheme="minorEastAsia"/>
          <w:color w:val="FF0000"/>
          <w:sz w:val="24"/>
          <w:szCs w:val="24"/>
        </w:rPr>
        <w:t>PDF格式</w:t>
      </w:r>
      <w:r>
        <w:rPr>
          <w:rFonts w:hint="eastAsia" w:asciiTheme="minorEastAsia" w:hAnsiTheme="minorEastAsia" w:eastAsiaTheme="minorEastAsia" w:cstheme="minorEastAsia"/>
          <w:sz w:val="24"/>
          <w:szCs w:val="24"/>
        </w:rPr>
        <w:t>上传。</w:t>
      </w:r>
    </w:p>
    <w:p>
      <w:pPr>
        <w:pStyle w:val="5"/>
        <w:pageBreakBefore w:val="0"/>
        <w:kinsoku/>
        <w:wordWrap/>
        <w:overflowPunct/>
        <w:topLinePunct w:val="0"/>
        <w:autoSpaceDE/>
        <w:autoSpaceDN/>
        <w:bidi w:val="0"/>
        <w:adjustRightInd/>
        <w:spacing w:line="460" w:lineRule="exact"/>
        <w:textAlignment w:val="auto"/>
        <w:rPr>
          <w:rStyle w:val="12"/>
          <w:rFonts w:hint="eastAsia"/>
          <w:lang w:eastAsia="zh-CN"/>
        </w:rPr>
      </w:pPr>
      <w:r>
        <w:rPr>
          <w:rStyle w:val="12"/>
          <w:rFonts w:hint="eastAsia"/>
          <w:lang w:eastAsia="zh-CN"/>
        </w:rPr>
        <w:t>六、响应文件的真实性</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投标单位提供的投标材料要求真实可靠，采购单位可对投标材料真实性进行核查，如有虚假，采购单位取消中标单位中标资格或者与中标单位解除合同。中标单位赔偿由此造成采购单位的损失。</w:t>
      </w:r>
      <w:bookmarkStart w:id="11" w:name="_Toc372538155"/>
    </w:p>
    <w:p>
      <w:pPr>
        <w:pStyle w:val="5"/>
        <w:pageBreakBefore w:val="0"/>
        <w:kinsoku/>
        <w:wordWrap/>
        <w:overflowPunct/>
        <w:topLinePunct w:val="0"/>
        <w:autoSpaceDE/>
        <w:autoSpaceDN/>
        <w:bidi w:val="0"/>
        <w:adjustRightInd/>
        <w:spacing w:line="460" w:lineRule="exact"/>
        <w:textAlignment w:val="auto"/>
        <w:rPr>
          <w:rStyle w:val="12"/>
          <w:rFonts w:hint="eastAsia"/>
          <w:lang w:val="en-US" w:eastAsia="zh-CN"/>
        </w:rPr>
      </w:pPr>
      <w:r>
        <w:rPr>
          <w:rStyle w:val="12"/>
          <w:rFonts w:hint="eastAsia"/>
          <w:lang w:val="en-US" w:eastAsia="zh-CN"/>
        </w:rPr>
        <w:t>七、投标报价</w:t>
      </w:r>
      <w:bookmarkEnd w:id="11"/>
    </w:p>
    <w:p>
      <w:pPr>
        <w:pageBreakBefore w:val="0"/>
        <w:numPr>
          <w:ilvl w:val="0"/>
          <w:numId w:val="0"/>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最高限价：</w:t>
      </w:r>
    </w:p>
    <w:p>
      <w:pPr>
        <w:pageBreakBefore w:val="0"/>
        <w:numPr>
          <w:ilvl w:val="0"/>
          <w:numId w:val="0"/>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本项目最高限价（采购预算）：人民</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币</w:t>
      </w:r>
      <w:r>
        <w:rPr>
          <w:rFonts w:hint="eastAsia" w:ascii="宋体" w:hAnsi="宋体" w:cs="宋体"/>
          <w:color w:val="auto"/>
          <w:sz w:val="24"/>
          <w:szCs w:val="24"/>
          <w:u w:val="single"/>
          <w:lang w:val="en-US" w:eastAsia="zh-CN"/>
        </w:rPr>
        <w:t>440</w:t>
      </w:r>
      <w:r>
        <w:rPr>
          <w:rFonts w:hint="eastAsia" w:ascii="宋体" w:hAnsi="宋体" w:cs="宋体"/>
          <w:color w:val="auto"/>
          <w:sz w:val="24"/>
          <w:szCs w:val="24"/>
          <w:u w:val="single"/>
        </w:rPr>
        <w:t>000.00</w:t>
      </w:r>
      <w:r>
        <w:rPr>
          <w:rFonts w:hint="eastAsia" w:asciiTheme="minorEastAsia" w:hAnsiTheme="minorEastAsia" w:eastAsiaTheme="minorEastAsia" w:cstheme="minorEastAsia"/>
          <w:sz w:val="24"/>
          <w:szCs w:val="24"/>
          <w:lang w:val="en-US" w:eastAsia="zh-CN"/>
        </w:rPr>
        <w:t>元。</w:t>
      </w:r>
    </w:p>
    <w:p>
      <w:pPr>
        <w:pageBreakBefore w:val="0"/>
        <w:numPr>
          <w:ilvl w:val="0"/>
          <w:numId w:val="0"/>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bookmarkStart w:id="12" w:name="_Toc372538156"/>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报价要求</w:t>
      </w:r>
    </w:p>
    <w:p>
      <w:pPr>
        <w:pageBreakBefore w:val="0"/>
        <w:numPr>
          <w:ilvl w:val="0"/>
          <w:numId w:val="0"/>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投标报价应为投标单位完成本项目全部内容的完整报价，包含</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文物纹饰数字化采集费用、制作费、存储设施设备费用、税费等所有费用，中</w:t>
      </w:r>
      <w:r>
        <w:rPr>
          <w:rFonts w:hint="eastAsia" w:asciiTheme="minorEastAsia" w:hAnsiTheme="minorEastAsia" w:eastAsiaTheme="minorEastAsia" w:cstheme="minorEastAsia"/>
          <w:sz w:val="24"/>
          <w:szCs w:val="24"/>
          <w:lang w:val="en-US" w:eastAsia="zh-CN"/>
        </w:rPr>
        <w:t>标价为包干价，投标单位测算后确定投标报价。因投标单位自身原因造成漏报、少报皆由其自行承担责任，采购单位不再补偿。大小写应当一致，如不一致，以大写为准；若明细报价表中分项报价与总价不一致，以有利于采购单位为准。</w:t>
      </w:r>
    </w:p>
    <w:p>
      <w:pPr>
        <w:pStyle w:val="5"/>
        <w:pageBreakBefore w:val="0"/>
        <w:kinsoku/>
        <w:wordWrap/>
        <w:overflowPunct/>
        <w:topLinePunct w:val="0"/>
        <w:autoSpaceDE/>
        <w:autoSpaceDN/>
        <w:bidi w:val="0"/>
        <w:adjustRightInd/>
        <w:spacing w:line="460" w:lineRule="exact"/>
        <w:textAlignment w:val="auto"/>
        <w:rPr>
          <w:rStyle w:val="12"/>
          <w:rFonts w:hint="eastAsia"/>
          <w:lang w:val="en-US" w:eastAsia="zh-CN"/>
        </w:rPr>
      </w:pPr>
      <w:r>
        <w:rPr>
          <w:rStyle w:val="12"/>
          <w:rFonts w:hint="eastAsia"/>
          <w:lang w:val="en-US" w:eastAsia="zh-CN"/>
        </w:rPr>
        <w:t>八、评审办法</w:t>
      </w:r>
      <w:bookmarkEnd w:id="12"/>
    </w:p>
    <w:p>
      <w:pPr>
        <w:pageBreakBefore w:val="0"/>
        <w:numPr>
          <w:ilvl w:val="0"/>
          <w:numId w:val="0"/>
        </w:numPr>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评审依据</w:t>
      </w:r>
    </w:p>
    <w:p>
      <w:pPr>
        <w:pageBreakBefore w:val="0"/>
        <w:numPr>
          <w:ilvl w:val="0"/>
          <w:numId w:val="0"/>
        </w:numPr>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采购单位将以</w:t>
      </w:r>
      <w:r>
        <w:rPr>
          <w:rFonts w:hint="eastAsia" w:asciiTheme="minorEastAsia" w:hAnsiTheme="minorEastAsia" w:cstheme="minorEastAsia"/>
          <w:sz w:val="24"/>
          <w:szCs w:val="24"/>
          <w:lang w:val="en-US" w:eastAsia="zh-CN"/>
        </w:rPr>
        <w:t>上传的响应文件</w:t>
      </w:r>
      <w:r>
        <w:rPr>
          <w:rFonts w:hint="eastAsia" w:asciiTheme="minorEastAsia" w:hAnsiTheme="minorEastAsia" w:eastAsiaTheme="minorEastAsia" w:cstheme="minorEastAsia"/>
          <w:sz w:val="24"/>
          <w:szCs w:val="24"/>
          <w:lang w:val="en-US" w:eastAsia="zh-CN"/>
        </w:rPr>
        <w:t>作为评判依据。</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无效响应</w:t>
      </w:r>
    </w:p>
    <w:p>
      <w:pPr>
        <w:pageBreakBefore w:val="0"/>
        <w:kinsoku/>
        <w:wordWrap/>
        <w:overflowPunct/>
        <w:topLinePunct w:val="0"/>
        <w:autoSpaceDE/>
        <w:autoSpaceDN/>
        <w:bidi w:val="0"/>
        <w:adjustRightInd/>
        <w:snapToGrid w:val="0"/>
        <w:spacing w:line="460" w:lineRule="exact"/>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有下列情况之一者，为无效</w:t>
      </w:r>
      <w:r>
        <w:rPr>
          <w:rFonts w:hint="eastAsia" w:asciiTheme="minorEastAsia" w:hAnsiTheme="minorEastAsia" w:eastAsiaTheme="minorEastAsia" w:cstheme="minorEastAsia"/>
          <w:b/>
          <w:bCs/>
          <w:sz w:val="24"/>
          <w:szCs w:val="24"/>
          <w:lang w:eastAsia="zh-CN"/>
        </w:rPr>
        <w:t>响应，为废标</w:t>
      </w:r>
      <w:r>
        <w:rPr>
          <w:rFonts w:hint="eastAsia" w:asciiTheme="minorEastAsia" w:hAnsiTheme="minorEastAsia" w:eastAsiaTheme="minorEastAsia" w:cstheme="minorEastAsia"/>
          <w:b/>
          <w:bCs/>
          <w:sz w:val="24"/>
          <w:szCs w:val="24"/>
        </w:rPr>
        <w:t>（请仔细阅读）：</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文件缺少</w:t>
      </w:r>
      <w:r>
        <w:rPr>
          <w:rFonts w:hint="eastAsia" w:asciiTheme="minorEastAsia" w:hAnsiTheme="minorEastAsia" w:eastAsiaTheme="minorEastAsia" w:cstheme="minorEastAsia"/>
          <w:sz w:val="24"/>
          <w:szCs w:val="24"/>
          <w:lang w:eastAsia="zh-CN"/>
        </w:rPr>
        <w:t>前述“五”中“</w:t>
      </w:r>
      <w:r>
        <w:rPr>
          <w:rFonts w:hint="eastAsia" w:asciiTheme="minorEastAsia" w:hAnsiTheme="minorEastAsia" w:eastAsiaTheme="minorEastAsia" w:cstheme="minorEastAsia"/>
          <w:sz w:val="24"/>
          <w:szCs w:val="24"/>
          <w:lang w:val="en-US" w:eastAsia="zh-CN"/>
        </w:rPr>
        <w:t>（一）</w:t>
      </w:r>
      <w:r>
        <w:rPr>
          <w:rFonts w:hint="eastAsia" w:asciiTheme="minorEastAsia" w:hAnsiTheme="minorEastAsia" w:eastAsiaTheme="minorEastAsia" w:cstheme="minorEastAsia"/>
          <w:sz w:val="24"/>
          <w:szCs w:val="24"/>
          <w:lang w:eastAsia="zh-CN"/>
        </w:rPr>
        <w:t>”所列要件或者</w:t>
      </w:r>
      <w:r>
        <w:rPr>
          <w:rFonts w:hint="eastAsia" w:asciiTheme="minorEastAsia" w:hAnsiTheme="minorEastAsia" w:eastAsiaTheme="minorEastAsia" w:cstheme="minorEastAsia"/>
          <w:sz w:val="24"/>
          <w:szCs w:val="24"/>
          <w:lang w:val="en-US" w:eastAsia="zh-CN"/>
        </w:rPr>
        <w:t>响应文件要件达不到本询比文件要求的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）营业执照等复印件未加盖投标单位公章或骑缝章的。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响应文件未按照本</w:t>
      </w:r>
      <w:r>
        <w:rPr>
          <w:rFonts w:hint="eastAsia" w:asciiTheme="minorEastAsia" w:hAnsiTheme="minorEastAsia" w:eastAsiaTheme="minorEastAsia" w:cstheme="minorEastAsia"/>
          <w:sz w:val="24"/>
          <w:szCs w:val="24"/>
          <w:lang w:val="en-US" w:eastAsia="zh-CN"/>
        </w:rPr>
        <w:t>询比</w:t>
      </w:r>
      <w:r>
        <w:rPr>
          <w:rFonts w:hint="eastAsia" w:asciiTheme="minorEastAsia" w:hAnsiTheme="minorEastAsia" w:eastAsiaTheme="minorEastAsia" w:cstheme="minorEastAsia"/>
          <w:sz w:val="24"/>
          <w:szCs w:val="24"/>
          <w:lang w:eastAsia="zh-CN"/>
        </w:rPr>
        <w:t>文件第六篇响应文件格式中所规定签字、盖章</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营业执照经营范围</w:t>
      </w:r>
      <w:r>
        <w:rPr>
          <w:rFonts w:hint="eastAsia" w:asciiTheme="minorEastAsia" w:hAnsiTheme="minorEastAsia" w:eastAsiaTheme="minorEastAsia" w:cstheme="minorEastAsia"/>
          <w:sz w:val="24"/>
          <w:szCs w:val="24"/>
          <w:lang w:eastAsia="zh-CN"/>
        </w:rPr>
        <w:t>（或法人证书服务范围）</w:t>
      </w:r>
      <w:r>
        <w:rPr>
          <w:rFonts w:hint="eastAsia" w:asciiTheme="minorEastAsia" w:hAnsiTheme="minorEastAsia" w:eastAsiaTheme="minorEastAsia" w:cstheme="minorEastAsia"/>
          <w:sz w:val="24"/>
          <w:szCs w:val="24"/>
        </w:rPr>
        <w:t>或者特定资格条件与本</w:t>
      </w:r>
      <w:r>
        <w:rPr>
          <w:rFonts w:hint="eastAsia" w:asciiTheme="minorEastAsia" w:hAnsiTheme="minorEastAsia" w:eastAsiaTheme="minorEastAsia" w:cstheme="minorEastAsia"/>
          <w:sz w:val="24"/>
          <w:szCs w:val="24"/>
          <w:lang w:val="en-US" w:eastAsia="zh-CN"/>
        </w:rPr>
        <w:t>询比</w:t>
      </w:r>
      <w:r>
        <w:rPr>
          <w:rFonts w:hint="eastAsia" w:asciiTheme="minorEastAsia" w:hAnsiTheme="minorEastAsia" w:eastAsiaTheme="minorEastAsia" w:cstheme="minorEastAsia"/>
          <w:sz w:val="24"/>
          <w:szCs w:val="24"/>
          <w:lang w:eastAsia="zh-CN"/>
        </w:rPr>
        <w:t>文件</w:t>
      </w:r>
      <w:r>
        <w:rPr>
          <w:rFonts w:hint="eastAsia" w:asciiTheme="minorEastAsia" w:hAnsiTheme="minorEastAsia" w:eastAsiaTheme="minorEastAsia" w:cstheme="minorEastAsia"/>
          <w:sz w:val="24"/>
          <w:szCs w:val="24"/>
        </w:rPr>
        <w:t>要求不符合或不在有效期内的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color w:val="auto"/>
          <w:sz w:val="24"/>
          <w:szCs w:val="24"/>
          <w:lang w:val="en-US" w:eastAsia="zh-CN"/>
        </w:rPr>
        <w:t>响应文件的投标时间与本询比文件发出时间和投标截止时间冲突的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投标报价超过最高限价或者未按本</w:t>
      </w:r>
      <w:r>
        <w:rPr>
          <w:rFonts w:hint="eastAsia" w:asciiTheme="minorEastAsia" w:hAnsiTheme="minorEastAsia" w:eastAsiaTheme="minorEastAsia" w:cstheme="minorEastAsia"/>
          <w:sz w:val="24"/>
          <w:szCs w:val="24"/>
          <w:lang w:val="en-US" w:eastAsia="zh-CN"/>
        </w:rPr>
        <w:t>询比</w:t>
      </w:r>
      <w:r>
        <w:rPr>
          <w:rFonts w:hint="eastAsia" w:asciiTheme="minorEastAsia" w:hAnsiTheme="minorEastAsia" w:eastAsiaTheme="minorEastAsia" w:cstheme="minorEastAsia"/>
          <w:sz w:val="24"/>
          <w:szCs w:val="24"/>
          <w:lang w:eastAsia="zh-CN"/>
        </w:rPr>
        <w:t>文件要求</w:t>
      </w:r>
      <w:r>
        <w:rPr>
          <w:rFonts w:hint="eastAsia" w:asciiTheme="minorEastAsia" w:hAnsiTheme="minorEastAsia" w:eastAsiaTheme="minorEastAsia" w:cstheme="minorEastAsia"/>
          <w:sz w:val="24"/>
          <w:szCs w:val="24"/>
        </w:rPr>
        <w:t>报价的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(7)响应文件如有更改，在更改处未加盖公章的。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(8)响应文件未按本询比文件“第六篇 供应商编制响应文件要求”编制的。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文件内容不完全满足本</w:t>
      </w:r>
      <w:r>
        <w:rPr>
          <w:rFonts w:hint="eastAsia" w:asciiTheme="minorEastAsia" w:hAnsiTheme="minorEastAsia" w:eastAsiaTheme="minorEastAsia" w:cstheme="minorEastAsia"/>
          <w:sz w:val="24"/>
          <w:szCs w:val="24"/>
          <w:lang w:val="en-US" w:eastAsia="zh-CN"/>
        </w:rPr>
        <w:t>询比</w:t>
      </w:r>
      <w:r>
        <w:rPr>
          <w:rFonts w:hint="eastAsia" w:asciiTheme="minorEastAsia" w:hAnsiTheme="minorEastAsia" w:eastAsiaTheme="minorEastAsia" w:cstheme="minorEastAsia"/>
          <w:sz w:val="24"/>
          <w:szCs w:val="24"/>
          <w:lang w:eastAsia="zh-CN"/>
        </w:rPr>
        <w:t>文件</w:t>
      </w:r>
      <w:r>
        <w:rPr>
          <w:rFonts w:hint="eastAsia" w:asciiTheme="minorEastAsia" w:hAnsiTheme="minorEastAsia" w:eastAsiaTheme="minorEastAsia" w:cstheme="minorEastAsia"/>
          <w:sz w:val="24"/>
          <w:szCs w:val="24"/>
        </w:rPr>
        <w:t>的要求的</w:t>
      </w:r>
      <w:r>
        <w:rPr>
          <w:rFonts w:hint="eastAsia" w:asciiTheme="minorEastAsia" w:hAnsiTheme="minorEastAsia" w:eastAsiaTheme="minorEastAsia" w:cstheme="minorEastAsia"/>
          <w:sz w:val="24"/>
          <w:szCs w:val="24"/>
          <w:lang w:eastAsia="zh-CN"/>
        </w:rPr>
        <w:t>。</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eastAsia="zh-CN"/>
        </w:rPr>
        <w:t>中标</w:t>
      </w:r>
      <w:r>
        <w:rPr>
          <w:rFonts w:hint="eastAsia" w:asciiTheme="minorEastAsia" w:hAnsiTheme="minorEastAsia" w:eastAsiaTheme="minorEastAsia" w:cstheme="minorEastAsia"/>
          <w:color w:val="auto"/>
          <w:sz w:val="24"/>
          <w:szCs w:val="24"/>
        </w:rPr>
        <w:t>原则</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综合评分法：满分100分，采购单位对已入围（有效响应）评审的投标单位的响应文件和报价进行评分，</w:t>
      </w:r>
      <w:r>
        <w:rPr>
          <w:rFonts w:hint="eastAsia" w:asciiTheme="minorEastAsia" w:hAnsiTheme="minorEastAsia" w:cstheme="minorEastAsia"/>
          <w:color w:val="auto"/>
          <w:sz w:val="24"/>
          <w:szCs w:val="24"/>
          <w:lang w:val="en-US" w:eastAsia="zh-CN"/>
        </w:rPr>
        <w:t>授权评标委员会直接确定综合</w:t>
      </w:r>
      <w:r>
        <w:rPr>
          <w:rFonts w:hint="eastAsia" w:asciiTheme="minorEastAsia" w:hAnsiTheme="minorEastAsia" w:eastAsiaTheme="minorEastAsia" w:cstheme="minorEastAsia"/>
          <w:color w:val="auto"/>
          <w:sz w:val="24"/>
          <w:szCs w:val="24"/>
          <w:lang w:val="en-US" w:eastAsia="zh-CN"/>
        </w:rPr>
        <w:t>得分最高的投标单位为</w:t>
      </w:r>
      <w:r>
        <w:rPr>
          <w:rFonts w:hint="eastAsia" w:asciiTheme="minorEastAsia" w:hAnsiTheme="minorEastAsia" w:cstheme="minorEastAsia"/>
          <w:color w:val="auto"/>
          <w:sz w:val="24"/>
          <w:szCs w:val="24"/>
          <w:lang w:val="en-US" w:eastAsia="zh-CN"/>
        </w:rPr>
        <w:t>中标人</w:t>
      </w:r>
      <w:r>
        <w:rPr>
          <w:rFonts w:hint="eastAsia" w:asciiTheme="minorEastAsia" w:hAnsiTheme="minorEastAsia" w:eastAsiaTheme="minorEastAsia" w:cstheme="minorEastAsia"/>
          <w:color w:val="auto"/>
          <w:sz w:val="24"/>
          <w:szCs w:val="24"/>
          <w:lang w:val="en-US" w:eastAsia="zh-CN"/>
        </w:rPr>
        <w:t>；未入围的投标单位不参与评审。评审得分保留小数点后两位，如果得分相同，按小数点后第三位高的原则选取。</w:t>
      </w:r>
    </w:p>
    <w:p>
      <w:pPr>
        <w:pageBreakBefore w:val="0"/>
        <w:kinsoku/>
        <w:wordWrap/>
        <w:overflowPunct/>
        <w:topLinePunct w:val="0"/>
        <w:autoSpaceDE/>
        <w:autoSpaceDN/>
        <w:bidi w:val="0"/>
        <w:adjustRightInd/>
        <w:snapToGrid w:val="0"/>
        <w:spacing w:line="460" w:lineRule="exact"/>
        <w:ind w:firstLine="480" w:firstLineChars="20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评分标准</w:t>
      </w:r>
    </w:p>
    <w:tbl>
      <w:tblPr>
        <w:tblStyle w:val="13"/>
        <w:tblW w:w="85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966"/>
        <w:gridCol w:w="1115"/>
        <w:gridCol w:w="3528"/>
        <w:gridCol w:w="2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8" w:type="dxa"/>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序号</w:t>
            </w:r>
          </w:p>
        </w:tc>
        <w:tc>
          <w:tcPr>
            <w:tcW w:w="966" w:type="dxa"/>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评分因素及权值</w:t>
            </w:r>
          </w:p>
        </w:tc>
        <w:tc>
          <w:tcPr>
            <w:tcW w:w="1115" w:type="dxa"/>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分值</w:t>
            </w:r>
          </w:p>
        </w:tc>
        <w:tc>
          <w:tcPr>
            <w:tcW w:w="3528" w:type="dxa"/>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评分标准</w:t>
            </w:r>
          </w:p>
        </w:tc>
        <w:tc>
          <w:tcPr>
            <w:tcW w:w="2157" w:type="dxa"/>
            <w:vAlign w:val="center"/>
          </w:tcPr>
          <w:p>
            <w:pPr>
              <w:pageBreakBefore w:val="0"/>
              <w:kinsoku/>
              <w:wordWrap/>
              <w:overflowPunct/>
              <w:topLinePunct w:val="0"/>
              <w:autoSpaceDE/>
              <w:autoSpaceDN/>
              <w:bidi w:val="0"/>
              <w:adjustRightInd/>
              <w:spacing w:line="460" w:lineRule="exact"/>
              <w:ind w:firstLine="28"/>
              <w:jc w:val="center"/>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7" w:hRule="atLeast"/>
          <w:jc w:val="center"/>
        </w:trPr>
        <w:tc>
          <w:tcPr>
            <w:tcW w:w="73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w:t>
            </w:r>
          </w:p>
        </w:tc>
        <w:tc>
          <w:tcPr>
            <w:tcW w:w="966"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投标报价</w:t>
            </w:r>
          </w:p>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（40%）</w:t>
            </w: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40</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有效的投标报价中的最低价为评标基准价，按照下列公式计算每个供应商的投标价格得分。</w:t>
            </w:r>
          </w:p>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投标报价得分＝（评标基准价/投标报价）×价格权重×100。</w:t>
            </w:r>
          </w:p>
        </w:tc>
        <w:tc>
          <w:tcPr>
            <w:tcW w:w="2157"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得分保留两位小数，第三位四舍五入。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8" w:hRule="atLeast"/>
          <w:jc w:val="center"/>
        </w:trPr>
        <w:tc>
          <w:tcPr>
            <w:tcW w:w="738" w:type="dxa"/>
            <w:vMerge w:val="restart"/>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w:t>
            </w:r>
          </w:p>
        </w:tc>
        <w:tc>
          <w:tcPr>
            <w:tcW w:w="966" w:type="dxa"/>
            <w:vMerge w:val="restart"/>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服务方案</w:t>
            </w:r>
          </w:p>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（50%）</w:t>
            </w: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30</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评委横向比较：</w:t>
            </w:r>
          </w:p>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展位设计方案完整、分区合理、美观性、安全性 。优得27分，良得18分，一般得10分，差得3分，未提供得0分。</w:t>
            </w:r>
          </w:p>
        </w:tc>
        <w:tc>
          <w:tcPr>
            <w:tcW w:w="2157" w:type="dxa"/>
            <w:vMerge w:val="restart"/>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eastAsia="zh-CN"/>
              </w:rPr>
              <w:t>评委</w:t>
            </w:r>
            <w:r>
              <w:rPr>
                <w:rFonts w:hint="eastAsia" w:ascii="宋体" w:hAnsi="宋体" w:eastAsia="宋体" w:cs="宋体"/>
                <w:color w:val="auto"/>
                <w:sz w:val="24"/>
                <w:szCs w:val="24"/>
              </w:rPr>
              <w:t>根据各供应商提供的</w:t>
            </w:r>
            <w:r>
              <w:rPr>
                <w:rFonts w:hint="eastAsia" w:ascii="宋体" w:hAnsi="宋体" w:eastAsia="宋体" w:cs="宋体"/>
                <w:color w:val="auto"/>
                <w:sz w:val="24"/>
                <w:szCs w:val="24"/>
                <w:lang w:eastAsia="zh-CN"/>
              </w:rPr>
              <w:t>方案</w:t>
            </w:r>
            <w:r>
              <w:rPr>
                <w:rFonts w:hint="eastAsia" w:ascii="宋体" w:hAnsi="宋体" w:eastAsia="宋体" w:cs="宋体"/>
                <w:color w:val="auto"/>
                <w:sz w:val="24"/>
                <w:szCs w:val="24"/>
                <w:lang w:val="en-US" w:eastAsia="zh-CN"/>
              </w:rPr>
              <w:t>横向比较评分。</w:t>
            </w:r>
            <w:r>
              <w:rPr>
                <w:rFonts w:hint="eastAsia" w:ascii="宋体" w:hAnsi="宋体" w:eastAsia="宋体" w:cs="宋体"/>
                <w:color w:val="auto"/>
                <w:sz w:val="24"/>
                <w:szCs w:val="24"/>
                <w:lang w:eastAsia="zh-CN"/>
              </w:rPr>
              <w:t>每页加盖供应商鲜章或者骑缝章。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8" w:hRule="atLeast"/>
          <w:jc w:val="center"/>
        </w:trPr>
        <w:tc>
          <w:tcPr>
            <w:tcW w:w="738"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966"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10</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对项目总体实施计划的实施进度、人员分工方面进行评审，要求安排详细合理，时间节点明确、分工明确。优得8分，良得6分，一般得4分，差得1分，未提供得0分。</w:t>
            </w:r>
          </w:p>
        </w:tc>
        <w:tc>
          <w:tcPr>
            <w:tcW w:w="2157"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8" w:hRule="atLeast"/>
          <w:jc w:val="center"/>
        </w:trPr>
        <w:tc>
          <w:tcPr>
            <w:tcW w:w="738"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966"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5</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对项目搭建、拆除方案内容完整性、安全性、及时性进行评审。优得5分，良得3分，一般得1分，差得0分，未提供得0分。</w:t>
            </w:r>
          </w:p>
        </w:tc>
        <w:tc>
          <w:tcPr>
            <w:tcW w:w="2157"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8" w:hRule="atLeast"/>
          <w:jc w:val="center"/>
        </w:trPr>
        <w:tc>
          <w:tcPr>
            <w:tcW w:w="738"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966"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5</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展位维护值守方案中，根据安排人员值守、展品展位看护、安全责任落实。优得5分，良得3分，一般得1分，差得0分，未提供得0分。</w:t>
            </w:r>
          </w:p>
        </w:tc>
        <w:tc>
          <w:tcPr>
            <w:tcW w:w="2157" w:type="dxa"/>
            <w:vMerge w:val="continue"/>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73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3</w:t>
            </w:r>
          </w:p>
        </w:tc>
        <w:tc>
          <w:tcPr>
            <w:tcW w:w="966"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商务部分</w:t>
            </w:r>
          </w:p>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（10%）</w:t>
            </w:r>
          </w:p>
        </w:tc>
        <w:tc>
          <w:tcPr>
            <w:tcW w:w="1115"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10</w:t>
            </w:r>
          </w:p>
        </w:tc>
        <w:tc>
          <w:tcPr>
            <w:tcW w:w="3528"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2016年1月1日起至今，供应商有实施过类似展台设计及搭建业绩的，每有1个得5分，此项最高得10分，无得0分。</w:t>
            </w:r>
          </w:p>
          <w:p>
            <w:pPr>
              <w:pageBreakBefore w:val="0"/>
              <w:numPr>
                <w:ilvl w:val="0"/>
                <w:numId w:val="0"/>
              </w:numPr>
              <w:kinsoku/>
              <w:wordWrap/>
              <w:overflowPunct/>
              <w:topLinePunct w:val="0"/>
              <w:autoSpaceDE/>
              <w:autoSpaceDN/>
              <w:bidi w:val="0"/>
              <w:adjustRightInd/>
              <w:spacing w:line="460" w:lineRule="exact"/>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注：提供该业绩的合同复印件加盖供应商公章。</w:t>
            </w:r>
          </w:p>
        </w:tc>
        <w:tc>
          <w:tcPr>
            <w:tcW w:w="2157" w:type="dxa"/>
            <w:vAlign w:val="center"/>
          </w:tcPr>
          <w:p>
            <w:pPr>
              <w:pageBreakBefore w:val="0"/>
              <w:numPr>
                <w:ilvl w:val="0"/>
                <w:numId w:val="0"/>
              </w:numPr>
              <w:kinsoku/>
              <w:wordWrap/>
              <w:overflowPunct/>
              <w:topLinePunct w:val="0"/>
              <w:autoSpaceDE/>
              <w:autoSpaceDN/>
              <w:bidi w:val="0"/>
              <w:adjustRightInd/>
              <w:spacing w:line="460" w:lineRule="exac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每页加盖投标单位鲜章</w:t>
            </w:r>
          </w:p>
        </w:tc>
      </w:tr>
    </w:tbl>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出现以下情况之一的，应重新组织采购：</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（1）出现影响采购公正的违法、违规行为的；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投标单位</w:t>
      </w:r>
      <w:r>
        <w:rPr>
          <w:rFonts w:hint="eastAsia" w:asciiTheme="minorEastAsia" w:hAnsiTheme="minorEastAsia" w:eastAsiaTheme="minorEastAsia" w:cstheme="minorEastAsia"/>
          <w:sz w:val="24"/>
          <w:szCs w:val="24"/>
        </w:rPr>
        <w:t>的报价均超过了采购预算，采购</w:t>
      </w:r>
      <w:r>
        <w:rPr>
          <w:rFonts w:hint="eastAsia" w:asciiTheme="minorEastAsia" w:hAnsiTheme="minorEastAsia" w:eastAsiaTheme="minorEastAsia" w:cstheme="minorEastAsia"/>
          <w:sz w:val="24"/>
          <w:szCs w:val="24"/>
          <w:lang w:eastAsia="zh-CN"/>
        </w:rPr>
        <w:t>单位</w:t>
      </w:r>
      <w:r>
        <w:rPr>
          <w:rFonts w:hint="eastAsia" w:asciiTheme="minorEastAsia" w:hAnsiTheme="minorEastAsia" w:eastAsiaTheme="minorEastAsia" w:cstheme="minorEastAsia"/>
          <w:sz w:val="24"/>
          <w:szCs w:val="24"/>
        </w:rPr>
        <w:t>不能支付的；</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（3）因不可抗力导致重大变故，采购任务取消的。</w:t>
      </w:r>
    </w:p>
    <w:p>
      <w:pPr>
        <w:pStyle w:val="5"/>
        <w:pageBreakBefore w:val="0"/>
        <w:kinsoku/>
        <w:wordWrap/>
        <w:overflowPunct/>
        <w:topLinePunct w:val="0"/>
        <w:autoSpaceDE/>
        <w:autoSpaceDN/>
        <w:bidi w:val="0"/>
        <w:adjustRightInd/>
        <w:spacing w:line="460" w:lineRule="exact"/>
        <w:textAlignment w:val="auto"/>
        <w:rPr>
          <w:rStyle w:val="12"/>
          <w:rFonts w:hint="eastAsia"/>
          <w:color w:val="FF0000"/>
          <w:lang w:val="en-US" w:eastAsia="zh-CN"/>
        </w:rPr>
      </w:pPr>
      <w:r>
        <w:rPr>
          <w:rStyle w:val="12"/>
          <w:rFonts w:hint="eastAsia"/>
          <w:color w:val="FF0000"/>
          <w:lang w:val="en-US" w:eastAsia="zh-CN"/>
        </w:rPr>
        <w:t xml:space="preserve">九、采购异常低价处理 </w:t>
      </w:r>
    </w:p>
    <w:p>
      <w:pPr>
        <w:keepNext w:val="0"/>
        <w:keepLines w:val="0"/>
        <w:widowControl/>
        <w:suppressLineNumbers w:val="0"/>
        <w:ind w:firstLine="480" w:firstLineChars="200"/>
        <w:jc w:val="left"/>
        <w:rPr>
          <w:color w:val="FF0000"/>
        </w:rPr>
      </w:pPr>
      <w:r>
        <w:rPr>
          <w:rFonts w:hint="eastAsia" w:ascii="宋体" w:hAnsi="宋体" w:eastAsia="宋体" w:cs="宋体"/>
          <w:color w:val="FF0000"/>
          <w:kern w:val="0"/>
          <w:sz w:val="24"/>
          <w:szCs w:val="24"/>
          <w:lang w:val="en-US" w:eastAsia="zh-CN" w:bidi="ar"/>
        </w:rPr>
        <w:t xml:space="preserve">（一）采购评审中出现下列情形之一的，应当启动异常低价投标（响应）审查程序： </w:t>
      </w:r>
    </w:p>
    <w:p>
      <w:pPr>
        <w:keepNext w:val="0"/>
        <w:keepLines w:val="0"/>
        <w:widowControl/>
        <w:suppressLineNumbers w:val="0"/>
        <w:ind w:firstLine="480" w:firstLineChars="200"/>
        <w:jc w:val="left"/>
        <w:rPr>
          <w:color w:val="FF0000"/>
        </w:rPr>
      </w:pPr>
      <w:r>
        <w:rPr>
          <w:rFonts w:hint="eastAsia" w:ascii="宋体" w:hAnsi="宋体" w:eastAsia="宋体" w:cs="宋体"/>
          <w:color w:val="FF0000"/>
          <w:kern w:val="0"/>
          <w:sz w:val="24"/>
          <w:szCs w:val="24"/>
          <w:lang w:val="en-US" w:eastAsia="zh-CN" w:bidi="ar"/>
        </w:rPr>
        <w:t>1.投标（响应）报价低于全部通过符合性审查供应商投标（响应）报价平均值</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%的，即投标（响应）报价&lt;全部通过符合性审查供应商投标（响应）报价平均值×</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 xml:space="preserve">%； </w:t>
      </w:r>
    </w:p>
    <w:p>
      <w:pPr>
        <w:keepNext w:val="0"/>
        <w:keepLines w:val="0"/>
        <w:widowControl/>
        <w:suppressLineNumbers w:val="0"/>
        <w:ind w:firstLine="480" w:firstLineChars="200"/>
        <w:jc w:val="left"/>
        <w:rPr>
          <w:color w:val="FF0000"/>
        </w:rPr>
      </w:pPr>
      <w:r>
        <w:rPr>
          <w:rFonts w:hint="eastAsia" w:ascii="宋体" w:hAnsi="宋体" w:eastAsia="宋体" w:cs="宋体"/>
          <w:color w:val="FF0000"/>
          <w:kern w:val="0"/>
          <w:sz w:val="24"/>
          <w:szCs w:val="24"/>
          <w:lang w:val="en-US" w:eastAsia="zh-CN" w:bidi="ar"/>
        </w:rPr>
        <w:t>2.投标（响应）报价低于通过符合性审查的次低报价供应商投标（响应）报价</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%的，即投标（响应）报价&lt;通过符合性审查的次低报价供应商投标（响应）报价×</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 xml:space="preserve">%； </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3.投标（响应）报价低于采购项目最高限价</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%的，即投标（响应）报价&lt;采购项目最高限价×</w:t>
      </w:r>
      <w:r>
        <w:rPr>
          <w:rFonts w:hint="eastAsia" w:ascii="宋体" w:hAnsi="宋体" w:cs="宋体"/>
          <w:color w:val="FF0000"/>
          <w:kern w:val="0"/>
          <w:sz w:val="24"/>
          <w:szCs w:val="24"/>
          <w:lang w:val="en-US" w:eastAsia="zh-CN" w:bidi="ar"/>
        </w:rPr>
        <w:t>65</w:t>
      </w:r>
      <w:r>
        <w:rPr>
          <w:rFonts w:hint="eastAsia" w:ascii="宋体" w:hAnsi="宋体" w:eastAsia="宋体" w:cs="宋体"/>
          <w:color w:val="FF0000"/>
          <w:kern w:val="0"/>
          <w:sz w:val="24"/>
          <w:szCs w:val="24"/>
          <w:lang w:val="en-US" w:eastAsia="zh-CN" w:bidi="ar"/>
        </w:rPr>
        <w:t xml:space="preserve">%； </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 xml:space="preserve">   4.评审</w:t>
      </w:r>
      <w:r>
        <w:rPr>
          <w:rFonts w:hint="eastAsia" w:ascii="宋体" w:hAnsi="宋体" w:cs="宋体"/>
          <w:color w:val="FF0000"/>
          <w:kern w:val="0"/>
          <w:sz w:val="24"/>
          <w:szCs w:val="24"/>
          <w:lang w:val="en-US" w:eastAsia="zh-CN" w:bidi="ar"/>
        </w:rPr>
        <w:t>专家</w:t>
      </w:r>
      <w:r>
        <w:rPr>
          <w:rFonts w:hint="eastAsia" w:ascii="宋体" w:hAnsi="宋体" w:eastAsia="宋体" w:cs="宋体"/>
          <w:color w:val="FF0000"/>
          <w:kern w:val="0"/>
          <w:sz w:val="24"/>
          <w:szCs w:val="24"/>
          <w:lang w:val="en-US" w:eastAsia="zh-CN" w:bidi="ar"/>
        </w:rPr>
        <w:t xml:space="preserve">基于专业判断，认为供应商报价过低，有可能影响产品质量或者不能诚信履约的其他情形。 </w:t>
      </w:r>
    </w:p>
    <w:p>
      <w:pPr>
        <w:keepNext w:val="0"/>
        <w:keepLines w:val="0"/>
        <w:widowControl/>
        <w:suppressLineNumbers w:val="0"/>
        <w:ind w:firstLine="480" w:firstLineChars="200"/>
        <w:jc w:val="left"/>
        <w:rPr>
          <w:color w:val="FF0000"/>
        </w:rPr>
      </w:pPr>
      <w:r>
        <w:rPr>
          <w:rFonts w:hint="eastAsia" w:ascii="宋体" w:hAnsi="宋体" w:eastAsia="宋体" w:cs="宋体"/>
          <w:color w:val="FF0000"/>
          <w:kern w:val="0"/>
          <w:sz w:val="24"/>
          <w:szCs w:val="24"/>
          <w:lang w:val="en-US" w:eastAsia="zh-CN" w:bidi="ar"/>
        </w:rPr>
        <w:t>（二）评审</w:t>
      </w:r>
      <w:r>
        <w:rPr>
          <w:rFonts w:hint="eastAsia" w:ascii="宋体" w:hAnsi="宋体" w:cs="宋体"/>
          <w:color w:val="FF0000"/>
          <w:kern w:val="0"/>
          <w:sz w:val="24"/>
          <w:szCs w:val="24"/>
          <w:lang w:val="en-US" w:eastAsia="zh-CN" w:bidi="ar"/>
        </w:rPr>
        <w:t>专家</w:t>
      </w:r>
      <w:r>
        <w:rPr>
          <w:rFonts w:hint="eastAsia" w:ascii="宋体" w:hAnsi="宋体" w:eastAsia="宋体" w:cs="宋体"/>
          <w:color w:val="FF0000"/>
          <w:kern w:val="0"/>
          <w:sz w:val="24"/>
          <w:szCs w:val="24"/>
          <w:lang w:val="en-US" w:eastAsia="zh-CN" w:bidi="ar"/>
        </w:rPr>
        <w:t>启动异常低价投标（响应）审查后，属于前述第1项至第4项情形的，应当要求相关供应商在评审现场合理的时间内对投标（响应）价格作出解释</w:t>
      </w:r>
      <w:r>
        <w:rPr>
          <w:rFonts w:hint="eastAsia" w:ascii="宋体" w:hAnsi="宋体" w:cs="宋体"/>
          <w:color w:val="FF0000"/>
          <w:kern w:val="0"/>
          <w:sz w:val="24"/>
          <w:szCs w:val="24"/>
          <w:lang w:val="en-US" w:eastAsia="zh-CN" w:bidi="ar"/>
        </w:rPr>
        <w:t>，并</w:t>
      </w:r>
      <w:r>
        <w:rPr>
          <w:rFonts w:hint="eastAsia" w:ascii="宋体" w:hAnsi="宋体" w:eastAsia="宋体" w:cs="宋体"/>
          <w:color w:val="FF0000"/>
          <w:kern w:val="0"/>
          <w:sz w:val="24"/>
          <w:szCs w:val="24"/>
          <w:lang w:val="en-US" w:eastAsia="zh-CN" w:bidi="ar"/>
        </w:rPr>
        <w:t xml:space="preserve">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pPr>
        <w:keepNext w:val="0"/>
        <w:keepLines w:val="0"/>
        <w:widowControl/>
        <w:suppressLineNumbers w:val="0"/>
        <w:jc w:val="left"/>
        <w:rPr>
          <w:color w:val="FF0000"/>
        </w:rPr>
      </w:pPr>
      <w:r>
        <w:rPr>
          <w:rFonts w:hint="eastAsia" w:ascii="宋体" w:hAnsi="宋体" w:eastAsia="宋体" w:cs="宋体"/>
          <w:color w:val="FF0000"/>
          <w:kern w:val="0"/>
          <w:sz w:val="24"/>
          <w:szCs w:val="24"/>
          <w:lang w:val="en-US" w:eastAsia="zh-CN" w:bidi="ar"/>
        </w:rPr>
        <w:t>评审</w:t>
      </w:r>
      <w:r>
        <w:rPr>
          <w:rFonts w:hint="eastAsia" w:ascii="宋体" w:hAnsi="宋体" w:cs="宋体"/>
          <w:color w:val="FF0000"/>
          <w:kern w:val="0"/>
          <w:sz w:val="24"/>
          <w:szCs w:val="24"/>
          <w:lang w:val="en-US" w:eastAsia="zh-CN" w:bidi="ar"/>
        </w:rPr>
        <w:t>专家</w:t>
      </w:r>
      <w:r>
        <w:rPr>
          <w:rFonts w:hint="eastAsia" w:ascii="宋体" w:hAnsi="宋体" w:eastAsia="宋体" w:cs="宋体"/>
          <w:color w:val="FF0000"/>
          <w:kern w:val="0"/>
          <w:sz w:val="24"/>
          <w:szCs w:val="24"/>
          <w:lang w:val="en-US" w:eastAsia="zh-CN" w:bidi="ar"/>
        </w:rPr>
        <w:t xml:space="preserve">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pPr>
        <w:keepNext w:val="0"/>
        <w:keepLines w:val="0"/>
        <w:widowControl/>
        <w:suppressLineNumbers w:val="0"/>
        <w:ind w:firstLine="480" w:firstLineChars="200"/>
        <w:jc w:val="left"/>
        <w:rPr>
          <w:rFonts w:hint="eastAsia" w:asciiTheme="minorEastAsia" w:hAnsiTheme="minorEastAsia" w:eastAsiaTheme="minorEastAsia" w:cstheme="minorEastAsia"/>
          <w:color w:val="FF0000"/>
          <w:sz w:val="24"/>
          <w:szCs w:val="24"/>
        </w:rPr>
      </w:pPr>
      <w:r>
        <w:rPr>
          <w:rFonts w:hint="eastAsia" w:ascii="宋体" w:hAnsi="宋体" w:eastAsia="宋体" w:cs="宋体"/>
          <w:color w:val="FF0000"/>
          <w:kern w:val="0"/>
          <w:sz w:val="24"/>
          <w:szCs w:val="24"/>
          <w:lang w:val="en-US" w:eastAsia="zh-CN" w:bidi="ar"/>
        </w:rPr>
        <w:t>采购人、采购代理机构应当为评审</w:t>
      </w:r>
      <w:r>
        <w:rPr>
          <w:rFonts w:hint="eastAsia" w:ascii="宋体" w:hAnsi="宋体" w:cs="宋体"/>
          <w:color w:val="FF0000"/>
          <w:kern w:val="0"/>
          <w:sz w:val="24"/>
          <w:szCs w:val="24"/>
          <w:lang w:val="en-US" w:eastAsia="zh-CN" w:bidi="ar"/>
        </w:rPr>
        <w:t>专家</w:t>
      </w:r>
      <w:r>
        <w:rPr>
          <w:rFonts w:hint="eastAsia" w:ascii="宋体" w:hAnsi="宋体" w:eastAsia="宋体" w:cs="宋体"/>
          <w:color w:val="FF0000"/>
          <w:kern w:val="0"/>
          <w:sz w:val="24"/>
          <w:szCs w:val="24"/>
          <w:lang w:val="en-US" w:eastAsia="zh-CN" w:bidi="ar"/>
        </w:rPr>
        <w:t>在评审现场及时获取同类项目中标（成交）价格、类似产品市场价格水平、行业人工费用标准、国家有关部门指导行业协会发布的行业平均成本等相关信息资料提供便利。评审委员会借助互联网等渠道查询相关</w:t>
      </w:r>
      <w:r>
        <w:rPr>
          <w:rFonts w:hint="eastAsia" w:ascii="宋体" w:hAnsi="宋体" w:cs="宋体"/>
          <w:color w:val="FF0000"/>
          <w:kern w:val="0"/>
          <w:sz w:val="24"/>
          <w:szCs w:val="24"/>
          <w:lang w:val="en-US" w:eastAsia="zh-CN" w:bidi="ar"/>
        </w:rPr>
        <w:t>信息</w:t>
      </w:r>
      <w:r>
        <w:rPr>
          <w:rFonts w:hint="eastAsia" w:ascii="宋体" w:hAnsi="宋体" w:eastAsia="宋体" w:cs="宋体"/>
          <w:color w:val="FF0000"/>
          <w:kern w:val="0"/>
          <w:sz w:val="24"/>
          <w:szCs w:val="24"/>
          <w:lang w:val="en-US" w:eastAsia="zh-CN" w:bidi="ar"/>
        </w:rPr>
        <w:t xml:space="preserve">的，应当严格遵守评审工作纪律，不得实施影响评审公正的行为。 </w:t>
      </w:r>
    </w:p>
    <w:p>
      <w:pPr>
        <w:pStyle w:val="5"/>
        <w:pageBreakBefore w:val="0"/>
        <w:kinsoku/>
        <w:wordWrap/>
        <w:overflowPunct/>
        <w:topLinePunct w:val="0"/>
        <w:autoSpaceDE/>
        <w:autoSpaceDN/>
        <w:bidi w:val="0"/>
        <w:adjustRightInd/>
        <w:spacing w:line="460" w:lineRule="exact"/>
        <w:textAlignment w:val="auto"/>
        <w:rPr>
          <w:rStyle w:val="12"/>
          <w:rFonts w:hint="eastAsia"/>
          <w:lang w:val="en-US" w:eastAsia="zh-CN"/>
        </w:rPr>
      </w:pPr>
      <w:bookmarkStart w:id="13" w:name="_Toc102227321"/>
      <w:bookmarkStart w:id="14" w:name="_Toc187655633"/>
      <w:bookmarkStart w:id="15" w:name="_Toc372538157"/>
      <w:r>
        <w:rPr>
          <w:rStyle w:val="12"/>
          <w:rFonts w:hint="eastAsia"/>
          <w:lang w:val="en-US" w:eastAsia="zh-CN"/>
        </w:rPr>
        <w:t>十、成交通知</w:t>
      </w:r>
      <w:bookmarkEnd w:id="13"/>
      <w:bookmarkEnd w:id="14"/>
      <w:bookmarkEnd w:id="15"/>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eastAsia="zh-CN"/>
        </w:rPr>
        <w:t>采购单位</w:t>
      </w:r>
      <w:r>
        <w:rPr>
          <w:rFonts w:hint="eastAsia" w:asciiTheme="minorEastAsia" w:hAnsiTheme="minorEastAsia" w:eastAsiaTheme="minorEastAsia" w:cstheme="minorEastAsia"/>
          <w:sz w:val="24"/>
          <w:szCs w:val="24"/>
        </w:rPr>
        <w:t>将以书面形式发出《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通知书》。《</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通知书》一经发出即发生法律效力。</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通知书》将作为签订合同的依据。</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签订合同时，采购单位根据需要有权提出对技术条件发生变化的货物、服务或者工程作局部调整或变更数量，但需经双方共同认定。</w:t>
      </w:r>
    </w:p>
    <w:p>
      <w:pPr>
        <w:pStyle w:val="5"/>
        <w:pageBreakBefore w:val="0"/>
        <w:kinsoku/>
        <w:wordWrap/>
        <w:overflowPunct/>
        <w:topLinePunct w:val="0"/>
        <w:autoSpaceDE/>
        <w:autoSpaceDN/>
        <w:bidi w:val="0"/>
        <w:adjustRightInd/>
        <w:spacing w:line="460" w:lineRule="exact"/>
        <w:textAlignment w:val="auto"/>
        <w:rPr>
          <w:rStyle w:val="12"/>
          <w:rFonts w:hint="eastAsia"/>
          <w:lang w:val="en-US" w:eastAsia="zh-CN"/>
        </w:rPr>
      </w:pPr>
      <w:bookmarkStart w:id="16" w:name="_Toc102227322"/>
      <w:bookmarkStart w:id="17" w:name="_Toc372538158"/>
      <w:bookmarkStart w:id="18" w:name="_Toc187655634"/>
      <w:r>
        <w:rPr>
          <w:rStyle w:val="12"/>
          <w:rFonts w:hint="eastAsia"/>
          <w:lang w:val="en-US" w:eastAsia="zh-CN"/>
        </w:rPr>
        <w:t>十一、签订</w:t>
      </w:r>
      <w:bookmarkEnd w:id="16"/>
      <w:r>
        <w:rPr>
          <w:rStyle w:val="12"/>
          <w:rFonts w:hint="eastAsia"/>
          <w:lang w:val="en-US" w:eastAsia="zh-CN"/>
        </w:rPr>
        <w:t>合同</w:t>
      </w:r>
      <w:bookmarkEnd w:id="17"/>
      <w:bookmarkEnd w:id="18"/>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中标单位按《中标通知书》指定时间、地点与采购单位签订采购合同。</w:t>
      </w:r>
    </w:p>
    <w:p>
      <w:pPr>
        <w:pageBreakBefore w:val="0"/>
        <w:kinsoku/>
        <w:wordWrap/>
        <w:overflowPunct/>
        <w:topLinePunct w:val="0"/>
        <w:autoSpaceDE/>
        <w:autoSpaceDN/>
        <w:bidi w:val="0"/>
        <w:adjustRightInd/>
        <w:snapToGrid w:val="0"/>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本询比文件、中标单位的投标文件及有效承诺文件等，均为签订合同的依据。</w:t>
      </w:r>
    </w:p>
    <w:p>
      <w:pPr>
        <w:pStyle w:val="5"/>
        <w:pageBreakBefore w:val="0"/>
        <w:kinsoku/>
        <w:wordWrap/>
        <w:overflowPunct/>
        <w:topLinePunct w:val="0"/>
        <w:autoSpaceDE/>
        <w:autoSpaceDN/>
        <w:bidi w:val="0"/>
        <w:adjustRightInd/>
        <w:spacing w:line="460" w:lineRule="exact"/>
        <w:textAlignment w:val="auto"/>
        <w:rPr>
          <w:rStyle w:val="12"/>
          <w:rFonts w:hint="eastAsia"/>
          <w:lang w:val="en-US" w:eastAsia="zh-CN"/>
        </w:rPr>
      </w:pPr>
      <w:r>
        <w:rPr>
          <w:rStyle w:val="12"/>
          <w:rFonts w:hint="eastAsia"/>
          <w:lang w:val="en-US" w:eastAsia="zh-CN"/>
        </w:rPr>
        <w:t>十二、采购执行</w:t>
      </w:r>
    </w:p>
    <w:p>
      <w:pPr>
        <w:pageBreakBefore w:val="0"/>
        <w:kinsoku/>
        <w:wordWrap/>
        <w:overflowPunct/>
        <w:topLinePunct w:val="0"/>
        <w:autoSpaceDE/>
        <w:autoSpaceDN/>
        <w:bidi w:val="0"/>
        <w:spacing w:beforeAutospacing="0" w:afterAutospacing="0" w:line="360" w:lineRule="auto"/>
        <w:ind w:left="0" w:leftChars="0" w:right="0"/>
        <w:rPr>
          <w:rFonts w:hint="eastAsia" w:ascii="宋体" w:hAnsi="宋体" w:cs="Arial"/>
          <w:color w:val="auto"/>
          <w:sz w:val="24"/>
          <w:szCs w:val="24"/>
          <w:lang w:val="en-US" w:eastAsia="zh-CN"/>
        </w:rPr>
      </w:pP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宋体" w:hAnsi="宋体" w:cs="Arial"/>
          <w:color w:val="auto"/>
          <w:sz w:val="24"/>
          <w:szCs w:val="24"/>
          <w:lang w:val="en-US" w:eastAsia="zh-CN"/>
        </w:rPr>
        <w:t>1.投标单位中标后，应按照本</w:t>
      </w:r>
      <w:r>
        <w:rPr>
          <w:rFonts w:hint="eastAsia" w:ascii="宋体" w:hAnsi="宋体" w:cs="Arial"/>
          <w:color w:val="auto"/>
          <w:sz w:val="24"/>
          <w:szCs w:val="24"/>
        </w:rPr>
        <w:t>询</w:t>
      </w:r>
      <w:r>
        <w:rPr>
          <w:rFonts w:hint="eastAsia" w:ascii="宋体" w:hAnsi="宋体" w:cs="Arial"/>
          <w:color w:val="auto"/>
          <w:sz w:val="24"/>
          <w:szCs w:val="24"/>
          <w:lang w:eastAsia="zh-CN"/>
        </w:rPr>
        <w:t>比</w:t>
      </w:r>
      <w:r>
        <w:rPr>
          <w:rFonts w:hint="eastAsia" w:ascii="宋体" w:hAnsi="宋体" w:cs="Arial"/>
          <w:color w:val="auto"/>
          <w:sz w:val="24"/>
          <w:szCs w:val="24"/>
          <w:lang w:val="en-US" w:eastAsia="zh-CN"/>
        </w:rPr>
        <w:t>文件要求在中标通知书发出之日起30日内和采购单位签订合同，保质保量完成采购任务；</w:t>
      </w:r>
    </w:p>
    <w:p>
      <w:pPr>
        <w:pageBreakBefore w:val="0"/>
        <w:kinsoku/>
        <w:wordWrap/>
        <w:overflowPunct/>
        <w:topLinePunct w:val="0"/>
        <w:autoSpaceDE/>
        <w:autoSpaceDN/>
        <w:bidi w:val="0"/>
        <w:spacing w:beforeAutospacing="0" w:afterAutospacing="0" w:line="360" w:lineRule="auto"/>
        <w:ind w:left="0" w:leftChars="0" w:right="0"/>
        <w:rPr>
          <w:rFonts w:hint="eastAsia" w:ascii="宋体" w:hAnsi="宋体" w:cs="Arial"/>
          <w:color w:val="auto"/>
          <w:sz w:val="24"/>
          <w:szCs w:val="24"/>
          <w:lang w:val="en-US" w:eastAsia="zh-CN"/>
        </w:rPr>
      </w:pPr>
      <w:r>
        <w:rPr>
          <w:rFonts w:hint="eastAsia" w:ascii="宋体" w:hAnsi="宋体" w:cs="Arial"/>
          <w:color w:val="auto"/>
          <w:sz w:val="24"/>
          <w:szCs w:val="24"/>
          <w:lang w:val="en-US" w:eastAsia="zh-CN"/>
        </w:rPr>
        <w:t xml:space="preserve">   2.本</w:t>
      </w:r>
      <w:r>
        <w:rPr>
          <w:rFonts w:hint="eastAsia" w:ascii="宋体" w:hAnsi="宋体" w:cs="Arial"/>
          <w:color w:val="auto"/>
          <w:sz w:val="24"/>
          <w:szCs w:val="24"/>
        </w:rPr>
        <w:t>询</w:t>
      </w:r>
      <w:r>
        <w:rPr>
          <w:rFonts w:hint="eastAsia" w:ascii="宋体" w:hAnsi="宋体" w:cs="Arial"/>
          <w:color w:val="auto"/>
          <w:sz w:val="24"/>
          <w:szCs w:val="24"/>
          <w:lang w:eastAsia="zh-CN"/>
        </w:rPr>
        <w:t>比</w:t>
      </w:r>
      <w:r>
        <w:rPr>
          <w:rFonts w:hint="eastAsia" w:ascii="宋体" w:hAnsi="宋体" w:cs="Arial"/>
          <w:color w:val="auto"/>
          <w:sz w:val="24"/>
          <w:szCs w:val="24"/>
          <w:lang w:val="en-US" w:eastAsia="zh-CN"/>
        </w:rPr>
        <w:t>文件中未提到的采购内容或者采购内容局部调整，双方本着公平公正的原则友好协商解决；</w:t>
      </w:r>
    </w:p>
    <w:p>
      <w:pPr>
        <w:pageBreakBefore w:val="0"/>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cs="Arial"/>
          <w:color w:val="auto"/>
          <w:sz w:val="24"/>
          <w:szCs w:val="24"/>
          <w:lang w:val="en-US" w:eastAsia="zh-CN"/>
        </w:rPr>
      </w:pPr>
      <w:r>
        <w:rPr>
          <w:rFonts w:hint="eastAsia" w:asciiTheme="minorEastAsia" w:hAnsiTheme="minorEastAsia" w:eastAsiaTheme="minorEastAsia" w:cstheme="minorEastAsia"/>
          <w:sz w:val="24"/>
          <w:szCs w:val="24"/>
        </w:rPr>
        <w:t>3</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rPr>
        <w:t>投标单位中标后因自身原因不能按时保质保量完成采购任务</w:t>
      </w:r>
      <w:r>
        <w:rPr>
          <w:rFonts w:hint="eastAsia" w:asciiTheme="minorEastAsia" w:hAnsiTheme="minorEastAsia" w:cstheme="minorEastAsia"/>
          <w:sz w:val="24"/>
          <w:szCs w:val="24"/>
          <w:lang w:eastAsia="zh-CN"/>
        </w:rPr>
        <w:t>，</w:t>
      </w:r>
      <w:r>
        <w:rPr>
          <w:rFonts w:hint="eastAsia" w:ascii="宋体" w:hAnsi="宋体" w:cs="Arial"/>
          <w:sz w:val="24"/>
          <w:szCs w:val="24"/>
          <w:lang w:val="en-US" w:eastAsia="zh-CN"/>
        </w:rPr>
        <w:t>采购单位有权要求中标单位赔偿全部损失。</w:t>
      </w: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pPr>
        <w:pStyle w:val="2"/>
        <w:rPr>
          <w:rFonts w:hint="eastAsia" w:ascii="宋体" w:hAnsi="宋体" w:cs="Arial"/>
          <w:sz w:val="24"/>
          <w:szCs w:val="24"/>
          <w:lang w:val="en-US" w:eastAsia="zh-CN"/>
        </w:rPr>
      </w:pPr>
    </w:p>
    <w:p>
      <w:pPr>
        <w:tabs>
          <w:tab w:val="left" w:pos="6300"/>
        </w:tabs>
        <w:snapToGrid w:val="0"/>
        <w:spacing w:line="360" w:lineRule="auto"/>
        <w:rPr>
          <w:rFonts w:hint="eastAsia" w:ascii="宋体" w:hAnsi="宋体" w:cs="Arial"/>
          <w:sz w:val="24"/>
          <w:szCs w:val="24"/>
          <w:lang w:val="en-US" w:eastAsia="zh-CN"/>
        </w:rPr>
      </w:pPr>
    </w:p>
    <w:p>
      <w:pPr>
        <w:pStyle w:val="4"/>
        <w:jc w:val="cente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pPr>
      <w:bookmarkStart w:id="19" w:name="_Toc25725122"/>
      <w:bookmarkStart w:id="20" w:name="_Toc372538159"/>
      <w:bookmarkStart w:id="21" w:name="_Toc11641054"/>
      <w: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t>第三篇  采购项目内容及技术要求</w:t>
      </w:r>
      <w:bookmarkEnd w:id="19"/>
      <w:bookmarkEnd w:id="20"/>
      <w:bookmarkEnd w:id="21"/>
    </w:p>
    <w:p>
      <w:pPr>
        <w:rPr>
          <w:rStyle w:val="12"/>
          <w:rFonts w:hint="eastAsia" w:eastAsia="宋体" w:cstheme="minorBidi"/>
          <w:b/>
          <w:color w:val="000000" w:themeColor="text1"/>
          <w:kern w:val="2"/>
          <w:sz w:val="32"/>
          <w:szCs w:val="22"/>
          <w:lang w:val="en-US" w:eastAsia="zh-CN" w:bidi="ar-SA"/>
          <w14:textFill>
            <w14:solidFill>
              <w14:schemeClr w14:val="tx1"/>
            </w14:solidFill>
          </w14:textFill>
        </w:rPr>
      </w:pPr>
      <w:r>
        <w:rPr>
          <w:rStyle w:val="12"/>
          <w:rFonts w:hint="eastAsia" w:eastAsia="宋体" w:cstheme="minorBidi"/>
          <w:b/>
          <w:color w:val="000000" w:themeColor="text1"/>
          <w:kern w:val="2"/>
          <w:sz w:val="32"/>
          <w:szCs w:val="22"/>
          <w:lang w:val="en-US" w:eastAsia="zh-CN" w:bidi="ar-SA"/>
          <w14:textFill>
            <w14:solidFill>
              <w14:schemeClr w14:val="tx1"/>
            </w14:solidFill>
          </w14:textFill>
        </w:rPr>
        <w:t>一、项目简介</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（一）展会概况</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由国家文物局，中国博物馆协会主办的“第十一届中国博物馆及相关产品与技术博览会”（以下简称“博博会”），拟于2026年11月13日（周五）至16日（周一），在海口市海南国际会展中心举办。</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本届“博博会”展览规划总面积约94000平方米。分为全国博物馆发展成果展示区、全国文博企业发展成果展示区、国际博物馆展示区、非国有博物馆展示区、文博数智化展示区和博物馆研学成果展示区等主题板块。重庆地区博物馆将组团参加。</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布展时间</w:t>
      </w:r>
      <w:r>
        <w:rPr>
          <w:rFonts w:hint="eastAsia" w:asciiTheme="minorEastAsia" w:hAnsiTheme="minorEastAsia" w:eastAsiaTheme="minorEastAsia" w:cstheme="minorEastAsia"/>
          <w:color w:val="auto"/>
          <w:kern w:val="2"/>
          <w:sz w:val="24"/>
          <w:szCs w:val="24"/>
          <w:lang w:val="en-US" w:eastAsia="zh-CN" w:bidi="ar-SA"/>
        </w:rPr>
        <w:t>：2026年11月10日（周一）—12日（周三）。</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展览时间：2026年11月13日（周五）--16日（周一）。</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展览地点：海口市海南国际会展中心</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撤展时间：2026年11月16日下午15时后。</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（二）展位分布</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本次展会重庆组团展位的每个标准展位面积为3m * 3m=9㎡,共22个展位，面积共计约198㎡。</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附件如下：</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bookmarkStart w:id="45" w:name="_GoBack"/>
      <w:r>
        <w:rPr>
          <w:rFonts w:hint="eastAsia" w:asciiTheme="minorEastAsia" w:hAnsiTheme="minorEastAsia" w:eastAsiaTheme="minorEastAsia" w:cstheme="minorEastAsia"/>
          <w:kern w:val="2"/>
          <w:sz w:val="24"/>
          <w:szCs w:val="24"/>
          <w:lang w:val="en-US" w:eastAsia="zh-CN" w:bidi="ar-SA"/>
        </w:rPr>
        <w:pict>
          <v:shape id="_x0000_s1027" o:spid="_x0000_s1027" o:spt="75" type="#_x0000_t75" style="position:absolute;left:0pt;margin-left:24pt;margin-top:-47.6pt;height:66pt;width:72.75pt;z-index:251658240;mso-width-relative:page;mso-height-relative:page;" o:ole="t" filled="f" o:preferrelative="t" stroked="f" coordsize="21600,21600">
            <v:path/>
            <v:fill on="f" focussize="0,0"/>
            <v:stroke on="f"/>
            <v:imagedata r:id="rId7" o:title=""/>
            <o:lock v:ext="edit" aspectratio="t"/>
          </v:shape>
          <o:OLEObject Type="Embed" ProgID="Package" ShapeID="_x0000_s1027" DrawAspect="Icon" ObjectID="_1468075725" r:id="rId6">
            <o:LockedField>false</o:LockedField>
          </o:OLEObject>
        </w:pict>
      </w:r>
      <w:bookmarkEnd w:id="45"/>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二、服务及质量要求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（一）采购内容</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展览整体工作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1.1成交供应商应严格按照询比文件的内容和约定的时间完成展馆效果图制作、施工、搭建及撤除、文创产品（展品）运输等工作。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1.2在施工及展会期间，安排专人与采购单位进行沟通并协调解决好采购单位提出的相关问题。</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1.3与展会展馆做好沟通，负责展会展台搭建相关手续的办理和所有费用的支付等工作，认真完成好布展工作。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1.4安排专人在展会现场做好展台维护值守（包括展台设施的完好、采购单位出展品和资料等进行现场照看保管，做好现场安全秩序维护工作，签订安全责任书等）。</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1.5展览结束后组织人员安排撤展工作。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1.6采购单位要求的其他工作。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2.展品的往返运输工作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采购单位的产品由成交供应商负责往返运输（采购单位展品装箱后，由成交供应商安排物流小型车辆运输至海口市海南国际会展中心）。</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（二）会展相关要求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1.具体要求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1.1展位设计要从实际出发，与参展产品相结合，使整个展厅功能区别有序，融会贯通，浑然一体，同时能体现重庆各博物馆特色，契合参展展品特点、摆放有序，搭建材料在满足可操作性强、无安全隐患的前提下，质量不作过高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1.2本次布展设计要按照参展分类划片区设计布置，注重功能性，整体风格清爽，合理紧凑，高效利用空间具有层次感，特别是眉头标识要清楚，造型大方醒目，展示效果不盲目追求高大上，避免华而不实的展示元素。</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1.3绘制效果图，列明位置、尺寸、比例准确，位置、颜色、材质及数量明确。</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1.4展位布展必须遵循会展要求。科学合理因需设置电源插座。做到展台、背景墙和空地等的互相呼应、紧密衔接，连接性好，减少工艺复杂的展项。</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1.5灯箱宣传用色协调、位置摆放得当，体现会展主题。通道展具要结构安全，格调统一，可靠性强，可展性好，经济适用。</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1.6安保应与活动规模相匹配，符合组委会的有关要求。同时，能切实做好安全防范，保障设施设备的安全性，能切实保障展会活动全面安全开展，杜绝和预防安全事故及其他各类事件的发生。应急预案制定完善，利于操作，能及时应对突发事件，承诺突发事件在30分钟内作出解决。</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2.执行方面</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2.1要具有承担国内大型展会搭建的实际经验，能保质保量执行方案，列出执行时间任务表、任务负责人及联系方式。列出现场值班表、现场负责人及联系方式。</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2.2执行中，能良好沟通协调会展活动中涉及的相关部门，对各类事情都反应迅速。</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2.3按照相关安全要求执行会展各项任务，确保执行过程的安全，无事故、无隐患。如果在执行过程中出现安全事故承担一切后果。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2.4 维护好展会及周边的清洁环境。</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2.5能随时按采购单位要求无条件修改策划、设计方案和变更执行，并能提出合理的建议，不得增加价格。</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2.6 要按照采购单位及展会组委会要求的时间保质保量完成展台搭建及撤除工作。</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（三）其他要求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在正式合同签订后至正式搭建前，随时按采购单位要求进行修改，不收取任何费用。</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承诺在接到进场安装通知后，最迟在</w:t>
      </w:r>
      <w:r>
        <w:rPr>
          <w:rFonts w:hint="eastAsia" w:asciiTheme="minorEastAsia" w:hAnsiTheme="minorEastAsia" w:eastAsiaTheme="minorEastAsia" w:cstheme="minorEastAsia"/>
          <w:color w:val="auto"/>
          <w:kern w:val="2"/>
          <w:sz w:val="24"/>
          <w:szCs w:val="24"/>
          <w:lang w:val="en-US" w:eastAsia="zh-CN" w:bidi="ar-SA"/>
        </w:rPr>
        <w:t>2026年11月12 日中午12:00前全部完成安装。</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在安装和拆卸展厅过程中，造成的人员人身伤害，由成交供应商自行承担全部责任及相关赔偿。</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在安装和拆卸展厅过程中，出现违反场馆及组委会规定的相关行为，由成交供应商自行承担全部责任及相关赔偿。</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b/>
          <w:bCs/>
          <w:kern w:val="2"/>
          <w:sz w:val="32"/>
          <w:szCs w:val="32"/>
          <w:lang w:val="en-US" w:eastAsia="zh-CN" w:bidi="ar-SA"/>
        </w:rPr>
      </w:pPr>
      <w:r>
        <w:rPr>
          <w:rFonts w:hint="eastAsia" w:asciiTheme="minorEastAsia" w:hAnsiTheme="minorEastAsia" w:eastAsiaTheme="minorEastAsia" w:cstheme="minorEastAsia"/>
          <w:b/>
          <w:bCs/>
          <w:kern w:val="2"/>
          <w:sz w:val="32"/>
          <w:szCs w:val="32"/>
          <w:lang w:val="en-US" w:eastAsia="zh-CN" w:bidi="ar-SA"/>
        </w:rPr>
        <w:t>三、投标单位要求</w:t>
      </w:r>
    </w:p>
    <w:p>
      <w:pPr>
        <w:pStyle w:val="10"/>
        <w:pageBreakBefore w:val="0"/>
        <w:shd w:val="clear" w:color="auto" w:fill="FFFFFF"/>
        <w:kinsoku/>
        <w:wordWrap/>
        <w:overflowPunct/>
        <w:topLinePunct w:val="0"/>
        <w:autoSpaceDE/>
        <w:autoSpaceDN/>
        <w:bidi w:val="0"/>
        <w:adjustRightInd/>
        <w:spacing w:before="0" w:beforeAutospacing="0" w:after="0" w:afterAutospacing="0" w:line="460" w:lineRule="exact"/>
        <w:ind w:right="30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投标单位具有完成本项目的能力，不可一次分包、转包。</w:t>
      </w:r>
    </w:p>
    <w:p>
      <w:pPr>
        <w:ind w:firstLine="480" w:firstLineChars="200"/>
        <w:rPr>
          <w:rFonts w:hint="eastAsia" w:eastAsiaTheme="minorEastAsia"/>
          <w:color w:val="FF0000"/>
          <w:lang w:val="en-US" w:eastAsia="zh-CN"/>
        </w:rPr>
      </w:pPr>
    </w:p>
    <w:p>
      <w:pPr>
        <w:pStyle w:val="2"/>
        <w:rPr>
          <w:rFonts w:hint="eastAsia" w:eastAsiaTheme="minorEastAsia"/>
          <w:color w:val="FF0000"/>
          <w:lang w:val="en-US" w:eastAsia="zh-CN"/>
        </w:rPr>
      </w:pPr>
    </w:p>
    <w:p>
      <w:pPr>
        <w:rPr>
          <w:rFonts w:hint="eastAsia"/>
          <w:lang w:val="en-US" w:eastAsia="zh-CN"/>
        </w:rPr>
      </w:pPr>
    </w:p>
    <w:p>
      <w:pPr>
        <w:pStyle w:val="4"/>
        <w:jc w:val="cente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pPr>
      <w:bookmarkStart w:id="22" w:name="_Toc372538162"/>
      <w:bookmarkStart w:id="23" w:name="_Toc11641055"/>
      <w:bookmarkStart w:id="24" w:name="_Toc25725124"/>
      <w:r>
        <w:rPr>
          <w:rStyle w:val="12"/>
          <w:rFonts w:hint="eastAsia" w:ascii="Arial" w:hAnsi="Arial" w:eastAsia="黑体" w:cstheme="minorBidi"/>
          <w:b/>
          <w:color w:val="000000" w:themeColor="text1"/>
          <w:kern w:val="2"/>
          <w:sz w:val="32"/>
          <w:szCs w:val="22"/>
          <w:lang w:val="en-US" w:eastAsia="zh-CN" w:bidi="ar-SA"/>
          <w14:textFill>
            <w14:solidFill>
              <w14:schemeClr w14:val="tx1"/>
            </w14:solidFill>
          </w14:textFill>
        </w:rPr>
        <w:t>第四篇   商务要求</w:t>
      </w:r>
      <w:bookmarkEnd w:id="22"/>
      <w:bookmarkEnd w:id="23"/>
      <w:bookmarkEnd w:id="24"/>
    </w:p>
    <w:p>
      <w:pPr>
        <w:pStyle w:val="5"/>
        <w:pageBreakBefore w:val="0"/>
        <w:kinsoku/>
        <w:wordWrap/>
        <w:overflowPunct/>
        <w:topLinePunct w:val="0"/>
        <w:autoSpaceDE/>
        <w:autoSpaceDN/>
        <w:bidi w:val="0"/>
        <w:adjustRightInd/>
        <w:spacing w:line="460" w:lineRule="exact"/>
        <w:textAlignment w:val="auto"/>
        <w:rPr>
          <w:rStyle w:val="12"/>
          <w:rFonts w:hint="eastAsia"/>
          <w:color w:val="000000" w:themeColor="text1"/>
          <w14:textFill>
            <w14:solidFill>
              <w14:schemeClr w14:val="tx1"/>
            </w14:solidFill>
          </w14:textFill>
        </w:rPr>
      </w:pPr>
      <w:bookmarkStart w:id="25" w:name="_Toc344475120"/>
      <w:bookmarkStart w:id="26" w:name="_Toc498442539"/>
      <w:bookmarkStart w:id="27" w:name="_Toc480882274"/>
      <w:bookmarkStart w:id="28" w:name="_Toc25725133"/>
      <w:r>
        <w:rPr>
          <w:rStyle w:val="12"/>
          <w:rFonts w:hint="eastAsia"/>
          <w:color w:val="000000" w:themeColor="text1"/>
          <w:lang w:val="en-US" w:eastAsia="zh-CN"/>
          <w14:textFill>
            <w14:solidFill>
              <w14:schemeClr w14:val="tx1"/>
            </w14:solidFill>
          </w14:textFill>
        </w:rPr>
        <w:t>一、服务期、服务地点</w:t>
      </w:r>
      <w:r>
        <w:rPr>
          <w:rStyle w:val="12"/>
          <w:rFonts w:hint="eastAsia"/>
          <w:color w:val="000000" w:themeColor="text1"/>
          <w14:textFill>
            <w14:solidFill>
              <w14:schemeClr w14:val="tx1"/>
            </w14:solidFill>
          </w14:textFill>
        </w:rPr>
        <w:t>及验收方式</w:t>
      </w:r>
      <w:bookmarkEnd w:id="25"/>
      <w:bookmarkEnd w:id="26"/>
      <w:bookmarkEnd w:id="27"/>
    </w:p>
    <w:p>
      <w:pPr>
        <w:keepNext w:val="0"/>
        <w:keepLines w:val="0"/>
        <w:widowControl/>
        <w:suppressLineNumbers w:val="0"/>
        <w:spacing w:before="0" w:beforeAutospacing="0" w:after="0" w:afterAutospacing="0" w:line="560" w:lineRule="exact"/>
        <w:ind w:left="0" w:right="0"/>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bookmarkStart w:id="29" w:name="_Toc344475121"/>
      <w:bookmarkStart w:id="30" w:name="_Toc480882275"/>
      <w:bookmarkStart w:id="31" w:name="_Toc498442540"/>
      <w:r>
        <w:rPr>
          <w:rFonts w:hint="eastAsia" w:ascii="宋体" w:hAnsi="宋体" w:eastAsia="宋体" w:cs="宋体"/>
          <w:color w:val="000000" w:themeColor="text1"/>
          <w:kern w:val="2"/>
          <w:sz w:val="24"/>
          <w:szCs w:val="24"/>
          <w:lang w:val="en-US" w:eastAsia="zh-CN" w:bidi="ar"/>
          <w14:textFill>
            <w14:solidFill>
              <w14:schemeClr w14:val="tx1"/>
            </w14:solidFill>
          </w14:textFill>
        </w:rPr>
        <w:t xml:space="preserve"> （一）服务期</w:t>
      </w:r>
    </w:p>
    <w:p>
      <w:pPr>
        <w:keepNext w:val="0"/>
        <w:keepLines w:val="0"/>
        <w:widowControl/>
        <w:suppressLineNumbers w:val="0"/>
        <w:spacing w:before="0" w:beforeAutospacing="0" w:after="0" w:afterAutospacing="0" w:line="560" w:lineRule="exact"/>
        <w:ind w:left="0" w:right="0"/>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 xml:space="preserve">    自合同签订之日起至会展结束完成撤除、展品返回采购单位完成移交为止。</w:t>
      </w:r>
    </w:p>
    <w:p>
      <w:pPr>
        <w:keepNext w:val="0"/>
        <w:keepLines w:val="0"/>
        <w:widowControl/>
        <w:suppressLineNumbers w:val="0"/>
        <w:spacing w:before="0" w:beforeAutospacing="0" w:after="0" w:afterAutospacing="0" w:line="560" w:lineRule="exact"/>
        <w:ind w:left="0" w:right="0"/>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 xml:space="preserve">   （二）验收地点</w:t>
      </w:r>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重庆中国三峡博物馆、海口市海南国际会议展览中心。</w:t>
      </w:r>
    </w:p>
    <w:p>
      <w:pPr>
        <w:keepNext w:val="0"/>
        <w:keepLines w:val="0"/>
        <w:widowControl/>
        <w:suppressLineNumbers w:val="0"/>
        <w:spacing w:before="0" w:beforeAutospacing="0" w:after="0" w:afterAutospacing="0" w:line="560" w:lineRule="exact"/>
        <w:ind w:left="0" w:right="0"/>
        <w:jc w:val="left"/>
        <w:rPr>
          <w:rFonts w:hint="eastAsia"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 xml:space="preserve">   （三）验收方式</w:t>
      </w:r>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现场验收。</w:t>
      </w:r>
    </w:p>
    <w:p>
      <w:pPr>
        <w:pageBreakBefore w:val="0"/>
        <w:widowControl/>
        <w:kinsoku/>
        <w:wordWrap/>
        <w:overflowPunct/>
        <w:topLinePunct w:val="0"/>
        <w:autoSpaceDE/>
        <w:autoSpaceDN/>
        <w:bidi w:val="0"/>
        <w:adjustRightInd/>
        <w:snapToGrid/>
        <w:spacing w:line="460" w:lineRule="exact"/>
        <w:jc w:val="left"/>
        <w:textAlignment w:val="auto"/>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r>
        <w:rPr>
          <w:rStyle w:val="12"/>
          <w:rFonts w:hint="eastAsia" w:eastAsia="宋体" w:cstheme="minorBidi"/>
          <w:b/>
          <w:color w:val="000000" w:themeColor="text1"/>
          <w:kern w:val="2"/>
          <w:sz w:val="32"/>
          <w:szCs w:val="22"/>
          <w:lang w:val="en-US" w:eastAsia="zh-CN" w:bidi="ar-SA"/>
          <w14:textFill>
            <w14:solidFill>
              <w14:schemeClr w14:val="tx1"/>
            </w14:solidFill>
          </w14:textFill>
        </w:rPr>
        <w:t>二</w:t>
      </w:r>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w:t>
      </w:r>
      <w:r>
        <w:rPr>
          <w:rStyle w:val="12"/>
          <w:rFonts w:hint="eastAsia" w:eastAsia="宋体" w:cstheme="minorBidi"/>
          <w:b/>
          <w:color w:val="000000" w:themeColor="text1"/>
          <w:kern w:val="2"/>
          <w:sz w:val="32"/>
          <w:szCs w:val="22"/>
          <w:lang w:val="en-US" w:eastAsia="zh-CN" w:bidi="ar-SA"/>
          <w14:textFill>
            <w14:solidFill>
              <w14:schemeClr w14:val="tx1"/>
            </w14:solidFill>
          </w14:textFill>
        </w:rPr>
        <w:t>质量保证</w:t>
      </w:r>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（一）符合国家标准或符合行业标准。</w:t>
      </w:r>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（二）保证搭建后的现场安全及环保，产品如有任何质量问题，由成交供应商无偿负责整改,成交供应商承担由此产生的一切费用。</w:t>
      </w:r>
    </w:p>
    <w:bookmarkEnd w:id="28"/>
    <w:bookmarkEnd w:id="29"/>
    <w:bookmarkEnd w:id="30"/>
    <w:bookmarkEnd w:id="31"/>
    <w:p>
      <w:pPr>
        <w:pageBreakBefore w:val="0"/>
        <w:widowControl/>
        <w:kinsoku/>
        <w:wordWrap/>
        <w:overflowPunct/>
        <w:topLinePunct w:val="0"/>
        <w:autoSpaceDE/>
        <w:autoSpaceDN/>
        <w:bidi w:val="0"/>
        <w:adjustRightInd/>
        <w:snapToGrid/>
        <w:spacing w:line="460" w:lineRule="exact"/>
        <w:jc w:val="left"/>
        <w:textAlignment w:val="auto"/>
        <w:rPr>
          <w:rStyle w:val="12"/>
          <w:rFonts w:hint="eastAsia" w:eastAsia="宋体" w:asciiTheme="minorHAnsi" w:hAnsiTheme="minorHAnsi" w:cstheme="minorBidi"/>
          <w:b/>
          <w:color w:val="FF0000"/>
          <w:kern w:val="2"/>
          <w:sz w:val="32"/>
          <w:szCs w:val="22"/>
          <w:lang w:val="en-US" w:eastAsia="zh-CN" w:bidi="ar-SA"/>
        </w:rPr>
      </w:pPr>
      <w:bookmarkStart w:id="32" w:name="_Toc480882276"/>
      <w:bookmarkStart w:id="33" w:name="_Toc498442541"/>
      <w:bookmarkStart w:id="34" w:name="_Toc344475122"/>
      <w:r>
        <w:rPr>
          <w:rStyle w:val="12"/>
          <w:rFonts w:hint="eastAsia" w:eastAsia="宋体" w:cstheme="minorBidi"/>
          <w:b/>
          <w:color w:val="FF0000"/>
          <w:kern w:val="2"/>
          <w:sz w:val="32"/>
          <w:szCs w:val="22"/>
          <w:lang w:val="en-US" w:eastAsia="zh-CN" w:bidi="ar-SA"/>
        </w:rPr>
        <w:t>三</w:t>
      </w:r>
      <w:r>
        <w:rPr>
          <w:rStyle w:val="12"/>
          <w:rFonts w:hint="eastAsia" w:eastAsia="宋体" w:asciiTheme="minorHAnsi" w:hAnsiTheme="minorHAnsi" w:cstheme="minorBidi"/>
          <w:b/>
          <w:color w:val="FF0000"/>
          <w:kern w:val="2"/>
          <w:sz w:val="32"/>
          <w:szCs w:val="22"/>
          <w:lang w:val="en-US" w:eastAsia="zh-CN" w:bidi="ar-SA"/>
        </w:rPr>
        <w:t>、付款方式</w:t>
      </w:r>
      <w:bookmarkEnd w:id="32"/>
      <w:bookmarkEnd w:id="33"/>
      <w:bookmarkEnd w:id="34"/>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FF0000"/>
          <w:kern w:val="2"/>
          <w:sz w:val="24"/>
          <w:szCs w:val="24"/>
          <w:lang w:val="en-US" w:eastAsia="zh-CN" w:bidi="ar"/>
        </w:rPr>
      </w:pPr>
      <w:r>
        <w:rPr>
          <w:rFonts w:hint="eastAsia" w:ascii="宋体" w:hAnsi="宋体" w:eastAsia="宋体" w:cs="宋体"/>
          <w:color w:val="FF0000"/>
          <w:kern w:val="2"/>
          <w:sz w:val="24"/>
          <w:szCs w:val="24"/>
          <w:lang w:val="en-US" w:eastAsia="zh-CN" w:bidi="ar"/>
        </w:rPr>
        <w:t>（一）中标单位与采购单位签订合同后5个工作日内，采购单位向中标单位支付中标金额的50%。</w:t>
      </w:r>
    </w:p>
    <w:p>
      <w:pPr>
        <w:keepNext w:val="0"/>
        <w:keepLines w:val="0"/>
        <w:widowControl/>
        <w:suppressLineNumbers w:val="0"/>
        <w:spacing w:before="0" w:beforeAutospacing="0" w:after="0" w:afterAutospacing="0" w:line="560" w:lineRule="exact"/>
        <w:ind w:left="0" w:right="0" w:firstLine="480"/>
        <w:jc w:val="left"/>
        <w:rPr>
          <w:rFonts w:hint="eastAsia" w:asciiTheme="minorEastAsia" w:hAnsiTheme="minorEastAsia" w:eastAsiaTheme="minorEastAsia" w:cstheme="minorEastAsia"/>
          <w:b w:val="0"/>
          <w:bCs/>
          <w:color w:val="FF0000"/>
          <w:sz w:val="24"/>
          <w:szCs w:val="24"/>
        </w:rPr>
      </w:pPr>
      <w:r>
        <w:rPr>
          <w:rFonts w:hint="eastAsia" w:ascii="宋体" w:hAnsi="宋体" w:eastAsia="宋体" w:cs="宋体"/>
          <w:color w:val="FF0000"/>
          <w:kern w:val="2"/>
          <w:sz w:val="24"/>
          <w:szCs w:val="24"/>
          <w:lang w:val="en-US" w:eastAsia="zh-CN" w:bidi="ar"/>
        </w:rPr>
        <w:t>（二）中标单位实施完成本项目，并通过现场验收后，在 15个工作日之内由采购单位向中标单位支付中标金额的50%余款。</w:t>
      </w:r>
      <w:r>
        <w:rPr>
          <w:rFonts w:hint="eastAsia" w:asciiTheme="minorEastAsia" w:hAnsiTheme="minorEastAsia" w:eastAsiaTheme="minorEastAsia" w:cstheme="minorEastAsia"/>
          <w:b w:val="0"/>
          <w:bCs/>
          <w:color w:val="FF0000"/>
          <w:sz w:val="24"/>
          <w:szCs w:val="24"/>
        </w:rPr>
        <w:t xml:space="preserve"> </w:t>
      </w:r>
    </w:p>
    <w:p>
      <w:pPr>
        <w:pageBreakBefore w:val="0"/>
        <w:widowControl/>
        <w:kinsoku/>
        <w:wordWrap/>
        <w:overflowPunct/>
        <w:topLinePunct w:val="0"/>
        <w:autoSpaceDE/>
        <w:autoSpaceDN/>
        <w:bidi w:val="0"/>
        <w:adjustRightInd/>
        <w:snapToGrid/>
        <w:spacing w:line="460" w:lineRule="exact"/>
        <w:jc w:val="left"/>
        <w:textAlignment w:val="auto"/>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bookmarkStart w:id="35" w:name="_Toc498442542"/>
      <w:r>
        <w:rPr>
          <w:rStyle w:val="12"/>
          <w:rFonts w:hint="eastAsia" w:eastAsia="宋体" w:cstheme="minorBidi"/>
          <w:b/>
          <w:color w:val="000000" w:themeColor="text1"/>
          <w:kern w:val="2"/>
          <w:sz w:val="32"/>
          <w:szCs w:val="22"/>
          <w:lang w:val="en-US" w:eastAsia="zh-CN" w:bidi="ar-SA"/>
          <w14:textFill>
            <w14:solidFill>
              <w14:schemeClr w14:val="tx1"/>
            </w14:solidFill>
          </w14:textFill>
        </w:rPr>
        <w:t>四</w:t>
      </w:r>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、付款单位</w:t>
      </w:r>
      <w:bookmarkEnd w:id="35"/>
    </w:p>
    <w:p>
      <w:pPr>
        <w:keepNext w:val="0"/>
        <w:keepLines w:val="0"/>
        <w:pageBreakBefore w:val="0"/>
        <w:widowControl/>
        <w:kinsoku/>
        <w:wordWrap/>
        <w:overflowPunct/>
        <w:topLinePunct w:val="0"/>
        <w:autoSpaceDE/>
        <w:autoSpaceDN/>
        <w:bidi w:val="0"/>
        <w:adjustRightInd/>
        <w:snapToGrid/>
        <w:spacing w:line="460" w:lineRule="exact"/>
        <w:ind w:firstLine="480"/>
        <w:jc w:val="left"/>
        <w:textAlignment w:val="auto"/>
        <w:outlineLvl w:val="9"/>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重庆中国三峡博物馆</w:t>
      </w:r>
    </w:p>
    <w:p>
      <w:pPr>
        <w:pStyle w:val="5"/>
        <w:spacing w:before="0" w:after="0" w:line="420" w:lineRule="exact"/>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bookmarkStart w:id="36" w:name="_Toc344475123"/>
      <w:bookmarkStart w:id="37" w:name="_Toc2191"/>
      <w:r>
        <w:rPr>
          <w:rStyle w:val="12"/>
          <w:rFonts w:hint="eastAsia" w:cstheme="minorBidi"/>
          <w:b/>
          <w:color w:val="000000" w:themeColor="text1"/>
          <w:kern w:val="2"/>
          <w:sz w:val="32"/>
          <w:szCs w:val="22"/>
          <w:lang w:val="en-US" w:eastAsia="zh-CN" w:bidi="ar-SA"/>
          <w14:textFill>
            <w14:solidFill>
              <w14:schemeClr w14:val="tx1"/>
            </w14:solidFill>
          </w14:textFill>
        </w:rPr>
        <w:t>五</w:t>
      </w:r>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w:t>
      </w:r>
      <w:bookmarkEnd w:id="36"/>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知识产权</w:t>
      </w:r>
      <w:bookmarkEnd w:id="37"/>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本次展会的设计、布展的知识产权属于采购单位，中标单位未经采购单位同意不得使用。</w:t>
      </w:r>
    </w:p>
    <w:p>
      <w:pPr>
        <w:pStyle w:val="5"/>
        <w:keepNext/>
        <w:keepLines/>
        <w:pageBreakBefore w:val="0"/>
        <w:widowControl w:val="0"/>
        <w:kinsoku/>
        <w:wordWrap/>
        <w:overflowPunct/>
        <w:topLinePunct w:val="0"/>
        <w:autoSpaceDE/>
        <w:autoSpaceDN/>
        <w:bidi w:val="0"/>
        <w:adjustRightInd/>
        <w:snapToGrid/>
        <w:spacing w:before="0" w:beforeLines="0" w:after="0" w:afterLines="0" w:line="420" w:lineRule="exact"/>
        <w:ind w:right="0" w:rightChars="0"/>
        <w:jc w:val="both"/>
        <w:textAlignment w:val="auto"/>
        <w:outlineLvl w:val="2"/>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pPr>
      <w:bookmarkStart w:id="38" w:name="_Toc21991"/>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六、</w:t>
      </w:r>
      <w:bookmarkStart w:id="39" w:name="_Toc344475125"/>
      <w:r>
        <w:rPr>
          <w:rStyle w:val="12"/>
          <w:rFonts w:hint="eastAsia" w:eastAsia="宋体" w:asciiTheme="minorHAnsi" w:hAnsiTheme="minorHAnsi" w:cstheme="minorBidi"/>
          <w:b/>
          <w:color w:val="000000" w:themeColor="text1"/>
          <w:kern w:val="2"/>
          <w:sz w:val="32"/>
          <w:szCs w:val="22"/>
          <w:lang w:val="en-US" w:eastAsia="zh-CN" w:bidi="ar-SA"/>
          <w14:textFill>
            <w14:solidFill>
              <w14:schemeClr w14:val="tx1"/>
            </w14:solidFill>
          </w14:textFill>
        </w:rPr>
        <w:t>其他</w:t>
      </w:r>
      <w:bookmarkEnd w:id="38"/>
    </w:p>
    <w:bookmarkEnd w:id="39"/>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（一）中标单位必须在响应文件中对以上条款和服务承诺明确列出，承诺内容必须达到本篇及询比文件其他条款的要求。</w:t>
      </w:r>
    </w:p>
    <w:p>
      <w:pPr>
        <w:keepNext w:val="0"/>
        <w:keepLines w:val="0"/>
        <w:widowControl/>
        <w:suppressLineNumbers w:val="0"/>
        <w:spacing w:before="0" w:beforeAutospacing="0" w:after="0" w:afterAutospacing="0" w:line="560" w:lineRule="exact"/>
        <w:ind w:left="0" w:right="0" w:firstLine="480"/>
        <w:jc w:val="left"/>
        <w:rPr>
          <w:rFonts w:hint="eastAsia" w:ascii="宋体" w:hAnsi="宋体" w:eastAsia="宋体" w:cs="宋体"/>
          <w:color w:val="000000" w:themeColor="text1"/>
          <w:kern w:val="2"/>
          <w:sz w:val="24"/>
          <w:szCs w:val="24"/>
          <w:lang w:val="en-US" w:eastAsia="zh-CN" w:bidi="ar"/>
          <w14:textFill>
            <w14:solidFill>
              <w14:schemeClr w14:val="tx1"/>
            </w14:solidFill>
          </w14:textFill>
        </w:rPr>
      </w:pPr>
      <w:r>
        <w:rPr>
          <w:rFonts w:hint="eastAsia" w:ascii="宋体" w:hAnsi="宋体" w:eastAsia="宋体" w:cs="宋体"/>
          <w:color w:val="000000" w:themeColor="text1"/>
          <w:kern w:val="2"/>
          <w:sz w:val="24"/>
          <w:szCs w:val="24"/>
          <w:lang w:val="en-US" w:eastAsia="zh-CN" w:bidi="ar"/>
          <w14:textFill>
            <w14:solidFill>
              <w14:schemeClr w14:val="tx1"/>
            </w14:solidFill>
          </w14:textFill>
        </w:rPr>
        <w:t>（二）包装要求防腐、防撞击、全新包装，以保证设备到达目的地完好无损，如有缺漏、损坏概由中标单位负责补齐或赔偿。包装材料不予回收。</w:t>
      </w:r>
    </w:p>
    <w:p>
      <w:pPr>
        <w:pStyle w:val="2"/>
        <w:rPr>
          <w:rFonts w:hint="eastAsia"/>
          <w:lang w:val="en-US" w:eastAsia="zh-CN"/>
        </w:rPr>
      </w:pPr>
    </w:p>
    <w:p>
      <w:pPr>
        <w:pStyle w:val="4"/>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Arial"/>
          <w:sz w:val="28"/>
          <w:szCs w:val="28"/>
        </w:rPr>
      </w:pPr>
      <w:r>
        <w:rPr>
          <w:rFonts w:hint="eastAsia" w:ascii="宋体" w:hAnsi="宋体" w:eastAsia="宋体" w:cs="Arial"/>
          <w:sz w:val="24"/>
          <w:szCs w:val="24"/>
        </w:rPr>
        <w:br w:type="page"/>
      </w:r>
      <w:bookmarkStart w:id="40" w:name="_Toc372538173"/>
      <w:bookmarkStart w:id="41" w:name="_Toc25725135"/>
    </w:p>
    <w:p>
      <w:pPr>
        <w:pStyle w:val="4"/>
        <w:jc w:val="center"/>
        <w:rPr>
          <w:rStyle w:val="12"/>
          <w:rFonts w:hint="eastAsia" w:ascii="Arial" w:hAnsi="Arial" w:eastAsia="黑体" w:cstheme="minorBidi"/>
          <w:b/>
          <w:kern w:val="2"/>
          <w:sz w:val="32"/>
          <w:szCs w:val="22"/>
          <w:lang w:val="en-US" w:eastAsia="zh-CN" w:bidi="ar-SA"/>
        </w:rPr>
      </w:pPr>
      <w:r>
        <w:rPr>
          <w:rStyle w:val="12"/>
          <w:rFonts w:hint="eastAsia" w:ascii="Arial" w:hAnsi="Arial" w:eastAsia="黑体" w:cstheme="minorBidi"/>
          <w:b/>
          <w:kern w:val="2"/>
          <w:sz w:val="32"/>
          <w:szCs w:val="22"/>
          <w:lang w:val="en-US" w:eastAsia="zh-CN" w:bidi="ar-SA"/>
        </w:rPr>
        <w:t>第五篇  合同关键条款</w:t>
      </w:r>
    </w:p>
    <w:p>
      <w:pPr>
        <w:keepNext w:val="0"/>
        <w:keepLines w:val="0"/>
        <w:pageBreakBefore w:val="0"/>
        <w:widowControl/>
        <w:numPr>
          <w:ilvl w:val="0"/>
          <w:numId w:val="0"/>
        </w:numPr>
        <w:kinsoku/>
        <w:wordWrap/>
        <w:overflowPunct/>
        <w:topLinePunct w:val="0"/>
        <w:autoSpaceDE/>
        <w:autoSpaceDN/>
        <w:bidi w:val="0"/>
        <w:adjustRightInd/>
        <w:snapToGrid/>
        <w:spacing w:line="460" w:lineRule="exact"/>
        <w:ind w:firstLine="960" w:firstLineChars="400"/>
        <w:jc w:val="left"/>
        <w:textAlignment w:val="auto"/>
        <w:outlineLvl w:val="9"/>
        <w:rPr>
          <w:rFonts w:hint="eastAsia" w:ascii="宋体" w:hAnsi="宋体" w:cs="Arial"/>
          <w:sz w:val="24"/>
          <w:szCs w:val="24"/>
          <w:lang w:val="en-US" w:eastAsia="zh-CN"/>
        </w:rPr>
      </w:pPr>
      <w:r>
        <w:rPr>
          <w:rFonts w:hint="eastAsia" w:ascii="宋体" w:hAnsi="宋体" w:cs="Arial"/>
          <w:sz w:val="24"/>
          <w:szCs w:val="24"/>
          <w:lang w:val="en-US" w:eastAsia="zh-CN"/>
        </w:rPr>
        <w:t>其他未尽事宜由供需双方在采购合同中详细约定。</w:t>
      </w:r>
    </w:p>
    <w:p>
      <w:pPr>
        <w:pStyle w:val="4"/>
        <w:jc w:val="center"/>
        <w:rPr>
          <w:rFonts w:hint="eastAsia" w:ascii="宋体" w:hAnsi="宋体" w:eastAsia="宋体" w:cs="Arial"/>
          <w:sz w:val="28"/>
          <w:szCs w:val="28"/>
        </w:rPr>
      </w:pPr>
    </w:p>
    <w:p>
      <w:pPr>
        <w:pStyle w:val="4"/>
        <w:jc w:val="both"/>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rPr>
          <w:rFonts w:hint="eastAsia" w:ascii="宋体" w:hAnsi="宋体" w:eastAsia="宋体" w:cs="Arial"/>
          <w:sz w:val="28"/>
          <w:szCs w:val="28"/>
        </w:rPr>
      </w:pPr>
    </w:p>
    <w:p>
      <w:pPr>
        <w:numPr>
          <w:ilvl w:val="0"/>
          <w:numId w:val="0"/>
        </w:numPr>
        <w:spacing w:line="360" w:lineRule="auto"/>
        <w:jc w:val="center"/>
        <w:rPr>
          <w:rFonts w:hint="eastAsia" w:ascii="宋体" w:hAnsi="宋体" w:eastAsia="宋体" w:cs="Arial"/>
          <w:sz w:val="36"/>
        </w:rPr>
      </w:pPr>
    </w:p>
    <w:p>
      <w:pPr>
        <w:numPr>
          <w:ilvl w:val="0"/>
          <w:numId w:val="0"/>
        </w:numPr>
        <w:spacing w:line="360" w:lineRule="auto"/>
        <w:jc w:val="center"/>
        <w:rPr>
          <w:rFonts w:hint="eastAsia" w:ascii="宋体" w:hAnsi="宋体" w:eastAsia="宋体" w:cs="Arial"/>
          <w:sz w:val="36"/>
        </w:rPr>
      </w:pPr>
    </w:p>
    <w:p>
      <w:pPr>
        <w:numPr>
          <w:ilvl w:val="0"/>
          <w:numId w:val="0"/>
        </w:numPr>
        <w:spacing w:line="360" w:lineRule="auto"/>
        <w:jc w:val="center"/>
        <w:rPr>
          <w:rFonts w:hint="eastAsia" w:ascii="宋体" w:hAnsi="宋体" w:eastAsia="宋体" w:cs="Arial"/>
          <w:sz w:val="36"/>
        </w:rPr>
      </w:pPr>
    </w:p>
    <w:p>
      <w:pPr>
        <w:pStyle w:val="4"/>
        <w:jc w:val="center"/>
        <w:rPr>
          <w:rStyle w:val="12"/>
          <w:rFonts w:hint="eastAsia" w:ascii="Arial" w:hAnsi="Arial" w:eastAsia="黑体" w:cstheme="minorBidi"/>
          <w:b/>
          <w:kern w:val="2"/>
          <w:sz w:val="32"/>
          <w:szCs w:val="22"/>
          <w:lang w:val="en-US" w:eastAsia="zh-CN" w:bidi="ar-SA"/>
        </w:rPr>
      </w:pPr>
      <w:r>
        <w:rPr>
          <w:rStyle w:val="12"/>
          <w:rFonts w:hint="eastAsia" w:ascii="Arial" w:hAnsi="Arial" w:eastAsia="黑体" w:cstheme="minorBidi"/>
          <w:b/>
          <w:kern w:val="2"/>
          <w:sz w:val="32"/>
          <w:szCs w:val="22"/>
          <w:lang w:val="en-US" w:eastAsia="zh-CN" w:bidi="ar-SA"/>
        </w:rPr>
        <w:t xml:space="preserve">第六篇   </w:t>
      </w:r>
      <w:bookmarkEnd w:id="40"/>
      <w:bookmarkEnd w:id="41"/>
      <w:r>
        <w:rPr>
          <w:rStyle w:val="12"/>
          <w:rFonts w:hint="eastAsia" w:ascii="Arial" w:hAnsi="Arial" w:eastAsia="黑体" w:cstheme="minorBidi"/>
          <w:b/>
          <w:kern w:val="2"/>
          <w:sz w:val="32"/>
          <w:szCs w:val="22"/>
          <w:lang w:val="en-US" w:eastAsia="zh-CN" w:bidi="ar-SA"/>
        </w:rPr>
        <w:t>供应商编制响应文件要求</w:t>
      </w:r>
    </w:p>
    <w:p>
      <w:pPr>
        <w:keepNext w:val="0"/>
        <w:keepLines w:val="0"/>
        <w:pageBreakBefore w:val="0"/>
        <w:widowControl w:val="0"/>
        <w:kinsoku/>
        <w:wordWrap/>
        <w:overflowPunct/>
        <w:topLinePunct w:val="0"/>
        <w:autoSpaceDE/>
        <w:autoSpaceDN/>
        <w:bidi w:val="0"/>
        <w:adjustRightInd/>
        <w:spacing w:line="460" w:lineRule="exact"/>
        <w:textAlignment w:val="auto"/>
        <w:outlineLvl w:val="9"/>
        <w:rPr>
          <w:rFonts w:ascii="宋体" w:hAnsi="宋体" w:cs="Arial"/>
          <w:color w:val="000000" w:themeColor="text1"/>
          <w:sz w:val="32"/>
          <w:szCs w:val="32"/>
          <w14:textFill>
            <w14:solidFill>
              <w14:schemeClr w14:val="tx1"/>
            </w14:solidFill>
          </w14:textFill>
        </w:rPr>
      </w:pPr>
      <w:r>
        <w:rPr>
          <w:rFonts w:hint="eastAsia" w:ascii="宋体" w:hAnsi="宋体" w:cs="Arial"/>
          <w:color w:val="000000" w:themeColor="text1"/>
          <w:sz w:val="32"/>
          <w:szCs w:val="32"/>
          <w14:textFill>
            <w14:solidFill>
              <w14:schemeClr w14:val="tx1"/>
            </w14:solidFill>
          </w14:textFill>
        </w:rPr>
        <w:t>一、</w:t>
      </w:r>
      <w:r>
        <w:rPr>
          <w:rFonts w:hint="eastAsia" w:ascii="宋体" w:hAnsi="宋体" w:cs="Arial"/>
          <w:b/>
          <w:bCs/>
          <w:color w:val="000000" w:themeColor="text1"/>
          <w:sz w:val="32"/>
          <w:szCs w:val="32"/>
          <w14:textFill>
            <w14:solidFill>
              <w14:schemeClr w14:val="tx1"/>
            </w14:solidFill>
          </w14:textFill>
        </w:rPr>
        <w:t>资格文件</w:t>
      </w:r>
    </w:p>
    <w:p>
      <w:pPr>
        <w:keepNext w:val="0"/>
        <w:keepLines w:val="0"/>
        <w:pageBreakBefore w:val="0"/>
        <w:widowControl w:val="0"/>
        <w:kinsoku/>
        <w:wordWrap/>
        <w:overflowPunct/>
        <w:topLinePunct w:val="0"/>
        <w:autoSpaceDE/>
        <w:autoSpaceDN/>
        <w:bidi w:val="0"/>
        <w:adjustRightInd/>
        <w:snapToGrid w:val="0"/>
        <w:spacing w:line="460" w:lineRule="exact"/>
        <w:textAlignment w:val="auto"/>
        <w:outlineLvl w:val="9"/>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（一）营业执照或者法人证书复印件（加盖投标单位鲜章）</w:t>
      </w:r>
    </w:p>
    <w:p>
      <w:pPr>
        <w:keepNext w:val="0"/>
        <w:keepLines w:val="0"/>
        <w:pageBreakBefore w:val="0"/>
        <w:widowControl w:val="0"/>
        <w:kinsoku/>
        <w:wordWrap/>
        <w:overflowPunct/>
        <w:topLinePunct w:val="0"/>
        <w:autoSpaceDE/>
        <w:autoSpaceDN/>
        <w:bidi w:val="0"/>
        <w:adjustRightInd/>
        <w:snapToGrid w:val="0"/>
        <w:spacing w:line="460" w:lineRule="exact"/>
        <w:textAlignment w:val="auto"/>
        <w:outlineLvl w:val="9"/>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二</w:t>
      </w:r>
      <w:r>
        <w:rPr>
          <w:rFonts w:hint="eastAsia" w:asciiTheme="minorEastAsia" w:hAnsiTheme="minorEastAsia" w:cstheme="minorEastAsia"/>
          <w:bCs/>
          <w:color w:val="000000" w:themeColor="text1"/>
          <w:sz w:val="24"/>
          <w:szCs w:val="24"/>
          <w14:textFill>
            <w14:solidFill>
              <w14:schemeClr w14:val="tx1"/>
            </w14:solidFill>
          </w14:textFill>
        </w:rPr>
        <w:t>）法定代表人身份证明书（格式）或者法定代表人授权委托书（格式）</w:t>
      </w:r>
    </w:p>
    <w:p>
      <w:pPr>
        <w:keepNext w:val="0"/>
        <w:keepLines w:val="0"/>
        <w:pageBreakBefore w:val="0"/>
        <w:widowControl w:val="0"/>
        <w:kinsoku/>
        <w:wordWrap/>
        <w:overflowPunct/>
        <w:topLinePunct w:val="0"/>
        <w:autoSpaceDE/>
        <w:autoSpaceDN/>
        <w:bidi w:val="0"/>
        <w:adjustRightInd/>
        <w:snapToGrid w:val="0"/>
        <w:spacing w:line="460" w:lineRule="exact"/>
        <w:textAlignment w:val="auto"/>
        <w:outlineLvl w:val="9"/>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w:t>
      </w:r>
      <w:r>
        <w:rPr>
          <w:rFonts w:hint="eastAsia" w:asciiTheme="minorEastAsia" w:hAnsiTheme="minorEastAsia" w:cstheme="minorEastAsia"/>
          <w:bCs/>
          <w:color w:val="000000" w:themeColor="text1"/>
          <w:sz w:val="24"/>
          <w:szCs w:val="24"/>
          <w:lang w:val="en-US" w:eastAsia="zh-CN"/>
          <w14:textFill>
            <w14:solidFill>
              <w14:schemeClr w14:val="tx1"/>
            </w14:solidFill>
          </w14:textFill>
        </w:rPr>
        <w:t>三</w:t>
      </w:r>
      <w:r>
        <w:rPr>
          <w:rFonts w:hint="eastAsia" w:asciiTheme="minorEastAsia" w:hAnsiTheme="minorEastAsia" w:cstheme="minorEastAsia"/>
          <w:bCs/>
          <w:color w:val="000000" w:themeColor="text1"/>
          <w:sz w:val="24"/>
          <w:szCs w:val="24"/>
          <w14:textFill>
            <w14:solidFill>
              <w14:schemeClr w14:val="tx1"/>
            </w14:solidFill>
          </w14:textFill>
        </w:rPr>
        <w:t xml:space="preserve">）诚信声明书（格式）    </w:t>
      </w:r>
    </w:p>
    <w:p>
      <w:pPr>
        <w:keepNext w:val="0"/>
        <w:keepLines w:val="0"/>
        <w:pageBreakBefore w:val="0"/>
        <w:widowControl w:val="0"/>
        <w:numPr>
          <w:ilvl w:val="0"/>
          <w:numId w:val="2"/>
        </w:numPr>
        <w:kinsoku/>
        <w:wordWrap/>
        <w:overflowPunct/>
        <w:topLinePunct w:val="0"/>
        <w:autoSpaceDE/>
        <w:autoSpaceDN/>
        <w:bidi w:val="0"/>
        <w:adjustRightInd/>
        <w:spacing w:line="460" w:lineRule="exact"/>
        <w:textAlignment w:val="auto"/>
        <w:outlineLvl w:val="9"/>
        <w:rPr>
          <w:rFonts w:ascii="Times New Roman" w:hAnsi="Times New Roman" w:eastAsia="宋体"/>
          <w:b/>
          <w:bCs/>
          <w:color w:val="000000" w:themeColor="text1"/>
          <w:sz w:val="32"/>
          <w:szCs w:val="32"/>
          <w14:textFill>
            <w14:solidFill>
              <w14:schemeClr w14:val="tx1"/>
            </w14:solidFill>
          </w14:textFill>
        </w:rPr>
      </w:pPr>
      <w:r>
        <w:rPr>
          <w:rFonts w:hint="eastAsia" w:ascii="宋体" w:hAnsi="宋体" w:cs="Arial"/>
          <w:b/>
          <w:bCs/>
          <w:color w:val="000000" w:themeColor="text1"/>
          <w:sz w:val="32"/>
          <w:szCs w:val="32"/>
          <w14:textFill>
            <w14:solidFill>
              <w14:schemeClr w14:val="tx1"/>
            </w14:solidFill>
          </w14:textFill>
        </w:rPr>
        <w:t>技术文件</w:t>
      </w:r>
    </w:p>
    <w:p>
      <w:pPr>
        <w:keepNext w:val="0"/>
        <w:keepLines w:val="0"/>
        <w:pageBreakBefore w:val="0"/>
        <w:widowControl w:val="0"/>
        <w:kinsoku/>
        <w:wordWrap/>
        <w:overflowPunct/>
        <w:topLinePunct w:val="0"/>
        <w:autoSpaceDE/>
        <w:autoSpaceDN/>
        <w:bidi w:val="0"/>
        <w:adjustRightInd/>
        <w:snapToGrid w:val="0"/>
        <w:spacing w:line="460" w:lineRule="exact"/>
        <w:textAlignment w:val="auto"/>
        <w:outlineLvl w:val="9"/>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（一）</w:t>
      </w:r>
      <w:r>
        <w:rPr>
          <w:rFonts w:hint="eastAsia" w:asciiTheme="minorEastAsia" w:hAnsiTheme="minorEastAsia" w:cstheme="minorEastAsia"/>
          <w:bCs/>
          <w:color w:val="auto"/>
          <w:sz w:val="24"/>
          <w:szCs w:val="24"/>
          <w:lang w:eastAsia="zh-CN"/>
        </w:rPr>
        <w:t>服务方案</w:t>
      </w:r>
      <w:r>
        <w:rPr>
          <w:rFonts w:hint="eastAsia" w:asciiTheme="minorEastAsia" w:hAnsiTheme="minorEastAsia" w:cstheme="minorEastAsia"/>
          <w:bCs/>
          <w:color w:val="000000" w:themeColor="text1"/>
          <w:sz w:val="24"/>
          <w:szCs w:val="24"/>
          <w14:textFill>
            <w14:solidFill>
              <w14:schemeClr w14:val="tx1"/>
            </w14:solidFill>
          </w14:textFill>
        </w:rPr>
        <w:t>（格式、内容自拟，每页加盖投标单位鲜章）</w:t>
      </w:r>
    </w:p>
    <w:p>
      <w:pPr>
        <w:keepNext w:val="0"/>
        <w:keepLines w:val="0"/>
        <w:pageBreakBefore w:val="0"/>
        <w:widowControl w:val="0"/>
        <w:numPr>
          <w:ilvl w:val="0"/>
          <w:numId w:val="2"/>
        </w:numPr>
        <w:kinsoku/>
        <w:wordWrap/>
        <w:overflowPunct/>
        <w:topLinePunct w:val="0"/>
        <w:autoSpaceDE/>
        <w:autoSpaceDN/>
        <w:bidi w:val="0"/>
        <w:adjustRightInd/>
        <w:spacing w:line="460" w:lineRule="exact"/>
        <w:textAlignment w:val="auto"/>
        <w:outlineLvl w:val="9"/>
        <w:rPr>
          <w:rFonts w:ascii="宋体" w:hAnsi="宋体" w:cs="Arial"/>
          <w:b/>
          <w:bCs/>
          <w:color w:val="000000" w:themeColor="text1"/>
          <w:sz w:val="32"/>
          <w:szCs w:val="32"/>
          <w14:textFill>
            <w14:solidFill>
              <w14:schemeClr w14:val="tx1"/>
            </w14:solidFill>
          </w14:textFill>
        </w:rPr>
      </w:pPr>
      <w:r>
        <w:rPr>
          <w:rFonts w:hint="eastAsia" w:ascii="宋体" w:hAnsi="宋体" w:cs="Arial"/>
          <w:b/>
          <w:bCs/>
          <w:color w:val="000000" w:themeColor="text1"/>
          <w:sz w:val="32"/>
          <w:szCs w:val="32"/>
          <w14:textFill>
            <w14:solidFill>
              <w14:schemeClr w14:val="tx1"/>
            </w14:solidFill>
          </w14:textFill>
        </w:rPr>
        <w:t>经济文件</w:t>
      </w:r>
    </w:p>
    <w:p>
      <w:pPr>
        <w:keepNext w:val="0"/>
        <w:keepLines w:val="0"/>
        <w:pageBreakBefore w:val="0"/>
        <w:widowControl w:val="0"/>
        <w:numPr>
          <w:ilvl w:val="0"/>
          <w:numId w:val="0"/>
        </w:numPr>
        <w:kinsoku/>
        <w:wordWrap/>
        <w:overflowPunct/>
        <w:topLinePunct w:val="0"/>
        <w:autoSpaceDE/>
        <w:autoSpaceDN/>
        <w:bidi w:val="0"/>
        <w:adjustRightInd/>
        <w:spacing w:line="460" w:lineRule="exact"/>
        <w:textAlignment w:val="auto"/>
        <w:outlineLvl w:val="9"/>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（一）报价函（格式）</w:t>
      </w:r>
    </w:p>
    <w:p>
      <w:pPr>
        <w:keepNext w:val="0"/>
        <w:keepLines w:val="0"/>
        <w:pageBreakBefore w:val="0"/>
        <w:widowControl w:val="0"/>
        <w:numPr>
          <w:ilvl w:val="0"/>
          <w:numId w:val="0"/>
        </w:numPr>
        <w:kinsoku/>
        <w:wordWrap/>
        <w:overflowPunct/>
        <w:topLinePunct w:val="0"/>
        <w:autoSpaceDE/>
        <w:autoSpaceDN/>
        <w:bidi w:val="0"/>
        <w:adjustRightInd/>
        <w:spacing w:line="460" w:lineRule="exact"/>
        <w:textAlignment w:val="auto"/>
        <w:outlineLvl w:val="9"/>
        <w:rPr>
          <w:rFonts w:hint="eastAsia"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（二）明细报价表（格式）</w:t>
      </w:r>
    </w:p>
    <w:p>
      <w:pPr>
        <w:keepNext w:val="0"/>
        <w:keepLines w:val="0"/>
        <w:pageBreakBefore w:val="0"/>
        <w:widowControl w:val="0"/>
        <w:numPr>
          <w:ilvl w:val="0"/>
          <w:numId w:val="0"/>
        </w:numPr>
        <w:kinsoku/>
        <w:wordWrap/>
        <w:overflowPunct/>
        <w:topLinePunct w:val="0"/>
        <w:autoSpaceDE/>
        <w:autoSpaceDN/>
        <w:bidi w:val="0"/>
        <w:adjustRightInd/>
        <w:spacing w:line="460" w:lineRule="exact"/>
        <w:textAlignment w:val="auto"/>
        <w:outlineLvl w:val="9"/>
        <w:rPr>
          <w:b/>
          <w:bCs/>
          <w:color w:val="000000" w:themeColor="text1"/>
          <w:sz w:val="32"/>
          <w:szCs w:val="32"/>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四、</w:t>
      </w:r>
      <w:r>
        <w:rPr>
          <w:rFonts w:hint="eastAsia"/>
          <w:b/>
          <w:bCs/>
          <w:color w:val="000000" w:themeColor="text1"/>
          <w:sz w:val="32"/>
          <w:szCs w:val="32"/>
          <w14:textFill>
            <w14:solidFill>
              <w14:schemeClr w14:val="tx1"/>
            </w14:solidFill>
          </w14:textFill>
        </w:rPr>
        <w:t>其他文件</w:t>
      </w:r>
    </w:p>
    <w:p>
      <w:pPr>
        <w:keepNext w:val="0"/>
        <w:keepLines w:val="0"/>
        <w:pageBreakBefore w:val="0"/>
        <w:widowControl w:val="0"/>
        <w:kinsoku/>
        <w:wordWrap/>
        <w:overflowPunct/>
        <w:topLinePunct w:val="0"/>
        <w:autoSpaceDE/>
        <w:autoSpaceDN/>
        <w:bidi w:val="0"/>
        <w:adjustRightInd/>
        <w:spacing w:line="460" w:lineRule="exact"/>
        <w:textAlignment w:val="auto"/>
        <w:outlineLvl w:val="9"/>
        <w:rPr>
          <w:rFonts w:ascii="宋体" w:hAnsi="宋体" w:cs="Arial"/>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    投标单位提供与评分有关的内容或者投标单位认为需要提供的其他文件（</w:t>
      </w:r>
      <w:r>
        <w:rPr>
          <w:rFonts w:hint="eastAsia" w:asciiTheme="minorEastAsia" w:hAnsiTheme="minorEastAsia"/>
          <w:color w:val="000000" w:themeColor="text1"/>
          <w:kern w:val="0"/>
          <w:sz w:val="24"/>
          <w:szCs w:val="24"/>
          <w14:textFill>
            <w14:solidFill>
              <w14:schemeClr w14:val="tx1"/>
            </w14:solidFill>
          </w14:textFill>
        </w:rPr>
        <w:t>每页加盖投标单位鲜章或骑缝章</w:t>
      </w:r>
      <w:r>
        <w:rPr>
          <w:rFonts w:hint="eastAsia"/>
          <w:color w:val="000000" w:themeColor="text1"/>
          <w:sz w:val="24"/>
          <w:szCs w:val="24"/>
          <w14:textFill>
            <w14:solidFill>
              <w14:schemeClr w14:val="tx1"/>
            </w14:solidFill>
          </w14:textFill>
        </w:rPr>
        <w:t>）</w:t>
      </w:r>
    </w:p>
    <w:p>
      <w:pPr>
        <w:spacing w:line="460" w:lineRule="exact"/>
        <w:rPr>
          <w:rFonts w:ascii="宋体" w:hAnsi="宋体" w:cs="Arial"/>
          <w:color w:val="auto"/>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cs="Arial"/>
          <w:sz w:val="24"/>
          <w:szCs w:val="24"/>
        </w:rPr>
      </w:pPr>
    </w:p>
    <w:p>
      <w:pPr>
        <w:spacing w:line="460" w:lineRule="exact"/>
        <w:rPr>
          <w:rFonts w:ascii="宋体" w:hAnsi="宋体" w:eastAsia="宋体" w:cs="Arial"/>
          <w:sz w:val="24"/>
          <w:szCs w:val="24"/>
        </w:rPr>
      </w:pPr>
      <w:r>
        <w:rPr>
          <w:rFonts w:hint="eastAsia" w:ascii="宋体" w:hAnsi="宋体" w:cs="Arial"/>
          <w:sz w:val="24"/>
          <w:szCs w:val="24"/>
        </w:rPr>
        <w:t>以下为投标响应文件</w:t>
      </w:r>
    </w:p>
    <w:p>
      <w:pPr>
        <w:pStyle w:val="5"/>
        <w:pageBreakBefore w:val="0"/>
        <w:numPr>
          <w:ilvl w:val="0"/>
          <w:numId w:val="3"/>
        </w:numPr>
        <w:kinsoku/>
        <w:wordWrap/>
        <w:overflowPunct/>
        <w:topLinePunct w:val="0"/>
        <w:autoSpaceDE/>
        <w:autoSpaceDN/>
        <w:bidi w:val="0"/>
        <w:adjustRightInd/>
        <w:spacing w:line="460" w:lineRule="exact"/>
        <w:ind w:firstLine="562"/>
        <w:textAlignment w:val="auto"/>
        <w:rPr>
          <w:rFonts w:hint="eastAsia" w:asciiTheme="minorEastAsia" w:hAnsiTheme="minorEastAsia" w:eastAsiaTheme="minorEastAsia" w:cstheme="minorEastAsia"/>
          <w:snapToGrid w:val="0"/>
          <w:kern w:val="0"/>
          <w:sz w:val="24"/>
          <w:szCs w:val="24"/>
        </w:rPr>
      </w:pPr>
      <w:bookmarkStart w:id="42" w:name="_Toc372538174"/>
      <w:r>
        <w:rPr>
          <w:rFonts w:hint="eastAsia" w:asciiTheme="minorEastAsia" w:hAnsiTheme="minorEastAsia" w:eastAsiaTheme="minorEastAsia" w:cstheme="minorEastAsia"/>
          <w:snapToGrid w:val="0"/>
          <w:kern w:val="0"/>
          <w:sz w:val="24"/>
          <w:szCs w:val="24"/>
        </w:rPr>
        <w:t>资格文件</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（一）营业执照或者法人证书复印件（加盖投标单位鲜章）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（二）法定代表人身份证明书或者法定代表人授权委托书</w:t>
      </w:r>
    </w:p>
    <w:p>
      <w:pPr>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b/>
          <w:bCs/>
          <w:snapToGrid w:val="0"/>
          <w:kern w:val="0"/>
          <w:sz w:val="24"/>
          <w:szCs w:val="24"/>
        </w:rPr>
      </w:pPr>
      <w:r>
        <w:rPr>
          <w:rFonts w:hint="eastAsia" w:asciiTheme="minorEastAsia" w:hAnsiTheme="minorEastAsia" w:eastAsiaTheme="minorEastAsia" w:cstheme="minorEastAsia"/>
          <w:b/>
          <w:bCs/>
          <w:snapToGrid w:val="0"/>
          <w:kern w:val="0"/>
          <w:sz w:val="24"/>
          <w:szCs w:val="24"/>
        </w:rPr>
        <w:t>法定代表人身份证明书</w:t>
      </w: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rPr>
      </w:pPr>
    </w:p>
    <w:p>
      <w:pPr>
        <w:pageBreakBefore w:val="0"/>
        <w:tabs>
          <w:tab w:val="left" w:pos="6300"/>
        </w:tabs>
        <w:kinsoku/>
        <w:wordWrap/>
        <w:overflowPunct/>
        <w:topLinePunct w:val="0"/>
        <w:autoSpaceDE/>
        <w:autoSpaceDN/>
        <w:bidi w:val="0"/>
        <w:adjustRightInd/>
        <w:snapToGrid w:val="0"/>
        <w:spacing w:line="460" w:lineRule="exact"/>
        <w:ind w:firstLine="748"/>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（法定代表人姓名）在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（投标单位全称）任</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（职务名称）职务，是__________________（投标单位全称）的法定代表人。</w:t>
      </w:r>
    </w:p>
    <w:p>
      <w:pPr>
        <w:pageBreakBefore w:val="0"/>
        <w:tabs>
          <w:tab w:val="left" w:pos="6300"/>
        </w:tabs>
        <w:kinsoku/>
        <w:wordWrap/>
        <w:overflowPunct/>
        <w:topLinePunct w:val="0"/>
        <w:autoSpaceDE/>
        <w:autoSpaceDN/>
        <w:bidi w:val="0"/>
        <w:adjustRightInd/>
        <w:snapToGrid w:val="0"/>
        <w:spacing w:line="460" w:lineRule="exact"/>
        <w:ind w:firstLine="573"/>
        <w:textAlignment w:val="auto"/>
        <w:rPr>
          <w:rFonts w:hint="eastAsia" w:asciiTheme="minorEastAsia" w:hAnsiTheme="minorEastAsia" w:eastAsiaTheme="minorEastAsia" w:cstheme="minorEastAsia"/>
          <w:sz w:val="24"/>
          <w:szCs w:val="24"/>
        </w:rPr>
      </w:pPr>
    </w:p>
    <w:p>
      <w:pPr>
        <w:pageBreakBefore w:val="0"/>
        <w:tabs>
          <w:tab w:val="left" w:pos="6300"/>
        </w:tabs>
        <w:kinsoku/>
        <w:wordWrap/>
        <w:overflowPunct/>
        <w:topLinePunct w:val="0"/>
        <w:autoSpaceDE/>
        <w:autoSpaceDN/>
        <w:bidi w:val="0"/>
        <w:adjustRightInd/>
        <w:snapToGrid w:val="0"/>
        <w:spacing w:line="460" w:lineRule="exact"/>
        <w:ind w:firstLine="573"/>
        <w:textAlignment w:val="auto"/>
        <w:outlineLvl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特此证明。</w:t>
      </w: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rPr>
      </w:pP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rPr>
      </w:pPr>
    </w:p>
    <w:p>
      <w:pPr>
        <w:pageBreakBefore w:val="0"/>
        <w:tabs>
          <w:tab w:val="left" w:pos="6300"/>
        </w:tabs>
        <w:kinsoku/>
        <w:wordWrap/>
        <w:overflowPunct/>
        <w:topLinePunct w:val="0"/>
        <w:autoSpaceDE/>
        <w:autoSpaceDN/>
        <w:bidi w:val="0"/>
        <w:adjustRightInd/>
        <w:snapToGrid w:val="0"/>
        <w:spacing w:line="460" w:lineRule="exact"/>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tbl>
      <w:tblPr>
        <w:tblStyle w:val="13"/>
        <w:tblW w:w="8220"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621" w:hRule="atLeast"/>
        </w:trPr>
        <w:tc>
          <w:tcPr>
            <w:tcW w:w="8220" w:type="dxa"/>
          </w:tcPr>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r>
              <w:rPr>
                <w:rFonts w:hint="eastAsia" w:asciiTheme="minorEastAsia" w:hAnsiTheme="minorEastAsia" w:eastAsiaTheme="minorEastAsia" w:cstheme="minorEastAsia"/>
                <w:color w:val="000000"/>
                <w:kern w:val="0"/>
                <w:sz w:val="24"/>
                <w:szCs w:val="24"/>
                <w:shd w:val="clear" w:color="auto" w:fill="FFFFFF"/>
              </w:rPr>
              <w:t>法定代表人身份证正反面复印件</w:t>
            </w: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tc>
      </w:tr>
    </w:tbl>
    <w:p>
      <w:pPr>
        <w:pStyle w:val="5"/>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sz w:val="24"/>
          <w:szCs w:val="24"/>
        </w:rPr>
      </w:pPr>
      <w:bookmarkStart w:id="43" w:name="_Toc372538179"/>
      <w:r>
        <w:rPr>
          <w:rFonts w:hint="eastAsia" w:asciiTheme="minorEastAsia" w:hAnsiTheme="minorEastAsia" w:eastAsiaTheme="minorEastAsia" w:cstheme="minorEastAsia"/>
          <w:snapToGrid w:val="0"/>
          <w:kern w:val="0"/>
          <w:sz w:val="24"/>
          <w:szCs w:val="24"/>
        </w:rPr>
        <w:t>法定代表人授权委托书</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重庆中国三峡博物馆：</w:t>
      </w:r>
    </w:p>
    <w:p>
      <w:pPr>
        <w:pageBreakBefore w:val="0"/>
        <w:kinsoku/>
        <w:wordWrap/>
        <w:overflowPunct/>
        <w:topLinePunct w:val="0"/>
        <w:autoSpaceDE/>
        <w:autoSpaceDN/>
        <w:bidi w:val="0"/>
        <w:adjustRightInd/>
        <w:spacing w:line="4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（投标单位名称）的法定代表人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（姓名）特授权</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（被授</w:t>
      </w:r>
      <w:r>
        <w:rPr>
          <w:rFonts w:hint="eastAsia" w:asciiTheme="minorEastAsia" w:hAnsiTheme="minorEastAsia" w:eastAsiaTheme="minorEastAsia" w:cstheme="minorEastAsia"/>
          <w:color w:val="000000" w:themeColor="text1"/>
          <w:sz w:val="24"/>
          <w:szCs w:val="24"/>
          <w14:textFill>
            <w14:solidFill>
              <w14:schemeClr w14:val="tx1"/>
            </w14:solidFill>
          </w14:textFill>
        </w:rPr>
        <w:t>权人姓名）身份证代码</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代表我单位全权办理</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“第十</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届博博会”设计搭建一体化服务</w:t>
      </w:r>
      <w:r>
        <w:rPr>
          <w:rFonts w:hint="eastAsia" w:asciiTheme="minorEastAsia" w:hAnsiTheme="minorEastAsia" w:eastAsiaTheme="minorEastAsia" w:cstheme="minorEastAsia"/>
          <w:color w:val="000000" w:themeColor="text1"/>
          <w:sz w:val="24"/>
          <w:szCs w:val="24"/>
          <w14:textFill>
            <w14:solidFill>
              <w14:schemeClr w14:val="tx1"/>
            </w14:solidFill>
          </w14:textFill>
        </w:rPr>
        <w:t>项</w:t>
      </w:r>
      <w:r>
        <w:rPr>
          <w:rFonts w:hint="eastAsia" w:asciiTheme="minorEastAsia" w:hAnsiTheme="minorEastAsia" w:eastAsiaTheme="minorEastAsia" w:cstheme="minorEastAsia"/>
          <w:sz w:val="24"/>
          <w:szCs w:val="24"/>
        </w:rPr>
        <w:t>目的投标、磋商、签约等工作，并签署全部有关文件、协议及合同。</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我单位对被授权人的签字负全部责任。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在撤消被授权人的授权书面通知以前，本授权委托书一直有效。被授权人在授权委托书有效期内签署的所有文件不因授权的撤消而失效。</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被授权人：                 法定代表人：</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(签字或盖章)                (签字或盖章)     </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tbl>
      <w:tblPr>
        <w:tblStyle w:val="13"/>
        <w:tblW w:w="8190"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0" w:hRule="atLeast"/>
        </w:trPr>
        <w:tc>
          <w:tcPr>
            <w:tcW w:w="8190" w:type="dxa"/>
          </w:tcPr>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r>
              <w:rPr>
                <w:rFonts w:hint="eastAsia" w:asciiTheme="minorEastAsia" w:hAnsiTheme="minorEastAsia" w:eastAsiaTheme="minorEastAsia" w:cstheme="minorEastAsia"/>
                <w:color w:val="000000"/>
                <w:kern w:val="0"/>
                <w:sz w:val="24"/>
                <w:szCs w:val="24"/>
                <w:shd w:val="clear" w:color="auto" w:fill="FFFFFF"/>
              </w:rPr>
              <w:t>被授权人身份证正反面复印件</w:t>
            </w:r>
          </w:p>
          <w:p>
            <w:pPr>
              <w:pageBreakBefore w:val="0"/>
              <w:widowControl/>
              <w:kinsoku/>
              <w:wordWrap/>
              <w:overflowPunct/>
              <w:topLinePunct w:val="0"/>
              <w:autoSpaceDE/>
              <w:autoSpaceDN/>
              <w:bidi w:val="0"/>
              <w:adjustRightInd/>
              <w:spacing w:before="100" w:after="100" w:line="460" w:lineRule="exact"/>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p>
            <w:pPr>
              <w:pageBreakBefore w:val="0"/>
              <w:widowControl/>
              <w:kinsoku/>
              <w:wordWrap/>
              <w:overflowPunct/>
              <w:topLinePunct w:val="0"/>
              <w:autoSpaceDE/>
              <w:autoSpaceDN/>
              <w:bidi w:val="0"/>
              <w:adjustRightInd/>
              <w:spacing w:before="100" w:after="100" w:line="460" w:lineRule="exact"/>
              <w:jc w:val="center"/>
              <w:textAlignment w:val="auto"/>
              <w:rPr>
                <w:rFonts w:hint="eastAsia" w:asciiTheme="minorEastAsia" w:hAnsiTheme="minorEastAsia" w:eastAsiaTheme="minorEastAsia" w:cstheme="minorEastAsia"/>
                <w:color w:val="000000"/>
                <w:kern w:val="0"/>
                <w:sz w:val="24"/>
                <w:szCs w:val="24"/>
                <w:shd w:val="clear" w:color="auto" w:fill="FFFFFF"/>
              </w:rPr>
            </w:pPr>
          </w:p>
        </w:tc>
      </w:tr>
      <w:bookmarkEnd w:id="43"/>
    </w:tbl>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（三）诚信声明书（格式）</w:t>
      </w:r>
    </w:p>
    <w:p>
      <w:pPr>
        <w:pStyle w:val="5"/>
        <w:pageBreakBefore w:val="0"/>
        <w:kinsoku/>
        <w:wordWrap/>
        <w:overflowPunct/>
        <w:topLinePunct w:val="0"/>
        <w:autoSpaceDE/>
        <w:autoSpaceDN/>
        <w:bidi w:val="0"/>
        <w:adjustRightInd/>
        <w:spacing w:line="460" w:lineRule="exact"/>
        <w:jc w:val="center"/>
        <w:textAlignment w:val="auto"/>
        <w:rPr>
          <w:rFonts w:hint="eastAsia"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诚信声明书</w:t>
      </w:r>
    </w:p>
    <w:p>
      <w:pPr>
        <w:pageBreakBefore w:val="0"/>
        <w:kinsoku/>
        <w:wordWrap/>
        <w:overflowPunct/>
        <w:topLinePunct w:val="0"/>
        <w:autoSpaceDE/>
        <w:autoSpaceDN/>
        <w:bidi w:val="0"/>
        <w:adjustRightInd/>
        <w:spacing w:line="460" w:lineRule="exact"/>
        <w:ind w:firstLine="480" w:firstLineChars="200"/>
        <w:jc w:val="center"/>
        <w:textAlignment w:val="auto"/>
        <w:rPr>
          <w:rFonts w:hint="eastAsia" w:asciiTheme="minorEastAsia" w:hAnsiTheme="minorEastAsia" w:eastAsiaTheme="minorEastAsia" w:cstheme="minorEastAsia"/>
          <w:sz w:val="24"/>
          <w:szCs w:val="24"/>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重庆中国三峡博物馆</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（投标单位名称）郑重声明：</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 xml:space="preserve">    我单位具有良好的商业信誉和诚实的商业道德，具有健全的财务会计制度，有依法缴纳税收和社会保障资金的良好记录，具有履行合同所必需的设备和专业技术能力，在合同签订前后随时愿意提供相关证明材料，我单位还同时声明本次采购活动前三年内，在经营活动中没有因违法经营受到刑事处罚或者责令停产停业、吊销许可证或者执照、较大数额罚款等重大违法记录，符合《中华人民共和国政府采购法》、《中华人民共和国政府采购法实施条例》规定的供应商资格条件，我方所提供的投标文件均已经过认真、严格的审核，其内容均为合法真实、准确有效且毫无遗漏和保留，绝无任</w:t>
      </w:r>
      <w:r>
        <w:rPr>
          <w:rFonts w:hint="eastAsia" w:asciiTheme="minorEastAsia" w:hAnsiTheme="minorEastAsia" w:eastAsiaTheme="minorEastAsia" w:cstheme="minorEastAsia"/>
          <w:color w:val="000000" w:themeColor="text1"/>
          <w:sz w:val="24"/>
          <w:szCs w:val="24"/>
          <w14:textFill>
            <w14:solidFill>
              <w14:schemeClr w14:val="tx1"/>
            </w14:solidFill>
          </w14:textFill>
        </w:rPr>
        <w:t>何虚假、伪造和夸大的成份。</w:t>
      </w:r>
    </w:p>
    <w:p>
      <w:pPr>
        <w:pageBreakBefore w:val="0"/>
        <w:kinsoku/>
        <w:wordWrap/>
        <w:overflowPunct/>
        <w:topLinePunct w:val="0"/>
        <w:autoSpaceDE/>
        <w:autoSpaceDN/>
        <w:bidi w:val="0"/>
        <w:adjustRightInd/>
        <w:spacing w:line="460" w:lineRule="exact"/>
        <w:ind w:firstLine="360" w:firstLineChars="15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我方对以上声明负全部法律责任。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特此声明！</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ind w:right="540"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法定代表人或被授权代表：</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（签字或盖章）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（投标单位公章）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ageBreakBefore w:val="0"/>
        <w:numPr>
          <w:ilvl w:val="0"/>
          <w:numId w:val="4"/>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b/>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b/>
          <w:snapToGrid w:val="0"/>
          <w:color w:val="000000" w:themeColor="text1"/>
          <w:kern w:val="0"/>
          <w:sz w:val="24"/>
          <w:szCs w:val="24"/>
          <w14:textFill>
            <w14:solidFill>
              <w14:schemeClr w14:val="tx1"/>
            </w14:solidFill>
          </w14:textFill>
        </w:rPr>
        <w:t>技术文件</w:t>
      </w:r>
    </w:p>
    <w:p>
      <w:pPr>
        <w:pageBreakBefore w:val="0"/>
        <w:numPr>
          <w:ilvl w:val="0"/>
          <w:numId w:val="0"/>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b/>
          <w:bCs/>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w:t>
      </w:r>
      <w:r>
        <w:rPr>
          <w:rFonts w:hint="eastAsia" w:asciiTheme="minorEastAsia" w:hAnsiTheme="minorEastAsia" w:cstheme="minorEastAsia"/>
          <w:color w:val="auto"/>
          <w:sz w:val="24"/>
          <w:szCs w:val="24"/>
          <w:lang w:eastAsia="zh-CN"/>
        </w:rPr>
        <w:t>服务方案</w:t>
      </w:r>
      <w:r>
        <w:rPr>
          <w:rFonts w:hint="eastAsia" w:asciiTheme="minorEastAsia" w:hAnsiTheme="minorEastAsia" w:eastAsiaTheme="minorEastAsia" w:cstheme="minorEastAsia"/>
          <w:color w:val="000000" w:themeColor="text1"/>
          <w:sz w:val="24"/>
          <w:szCs w:val="24"/>
          <w14:textFill>
            <w14:solidFill>
              <w14:schemeClr w14:val="tx1"/>
            </w14:solidFill>
          </w14:textFill>
        </w:rPr>
        <w:t>（格式、内容自拟，每页加盖投标单位鲜章）</w:t>
      </w:r>
    </w:p>
    <w:p>
      <w:pPr>
        <w:pageBreakBefore w:val="0"/>
        <w:numPr>
          <w:ilvl w:val="0"/>
          <w:numId w:val="5"/>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b/>
          <w:bCs/>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b/>
          <w:bCs/>
          <w:snapToGrid w:val="0"/>
          <w:color w:val="000000" w:themeColor="text1"/>
          <w:kern w:val="0"/>
          <w:sz w:val="24"/>
          <w:szCs w:val="24"/>
          <w14:textFill>
            <w14:solidFill>
              <w14:schemeClr w14:val="tx1"/>
            </w14:solidFill>
          </w14:textFill>
        </w:rPr>
        <w:t>经济文件</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（一）报价函（格式）</w:t>
      </w:r>
    </w:p>
    <w:p>
      <w:pPr>
        <w:pStyle w:val="5"/>
        <w:pageBreakBefore w:val="0"/>
        <w:kinsoku/>
        <w:wordWrap/>
        <w:overflowPunct/>
        <w:topLinePunct w:val="0"/>
        <w:autoSpaceDE/>
        <w:autoSpaceDN/>
        <w:bidi w:val="0"/>
        <w:adjustRightInd/>
        <w:spacing w:line="460" w:lineRule="exact"/>
        <w:ind w:firstLine="562"/>
        <w:jc w:val="center"/>
        <w:textAlignment w:val="auto"/>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4"/>
          <w:szCs w:val="24"/>
          <w14:textFill>
            <w14:solidFill>
              <w14:schemeClr w14:val="tx1"/>
            </w14:solidFill>
          </w14:textFill>
        </w:rPr>
        <w:t>报 价 函</w:t>
      </w:r>
      <w:bookmarkEnd w:id="42"/>
      <w:bookmarkStart w:id="44" w:name="_Toc372538175"/>
    </w:p>
    <w:p>
      <w:pPr>
        <w:pStyle w:val="5"/>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重庆中国三峡博物馆：</w:t>
      </w:r>
    </w:p>
    <w:p>
      <w:pPr>
        <w:pStyle w:val="5"/>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我单位收到贵单位</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“第十一届博博会”设计搭建一体化服务</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询比文件》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，通过我单位的授权代表，向贵单位递交全套投标文件参与下列项目的投标报价，现为我单位的一切投标行为作郑重承诺及声明如下：</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  报价项目名称：</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“第十</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届博博会”设计搭建一体化服务</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b/>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  我单位已认真阅读了</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“第十</w:t>
      </w:r>
      <w:r>
        <w:rPr>
          <w:rFonts w:hint="eastAsia" w:asciiTheme="minorEastAsia" w:hAnsiTheme="minorEastAsia" w:cstheme="minorEastAsia"/>
          <w:color w:val="000000" w:themeColor="text1"/>
          <w:sz w:val="24"/>
          <w:szCs w:val="24"/>
          <w:u w:val="single"/>
          <w:lang w:val="en-US" w:eastAsia="zh-CN"/>
          <w14:textFill>
            <w14:solidFill>
              <w14:schemeClr w14:val="tx1"/>
            </w14:solidFill>
          </w14:textFill>
        </w:rPr>
        <w:t>一</w:t>
      </w:r>
      <w:r>
        <w:rPr>
          <w:rFonts w:hint="eastAsia" w:asciiTheme="minorEastAsia" w:hAnsiTheme="minorEastAsia" w:eastAsiaTheme="minorEastAsia" w:cstheme="minorEastAsia"/>
          <w:color w:val="000000" w:themeColor="text1"/>
          <w:sz w:val="24"/>
          <w:szCs w:val="24"/>
          <w:u w:val="single"/>
          <w:lang w:val="en-US" w:eastAsia="zh-CN"/>
          <w14:textFill>
            <w14:solidFill>
              <w14:schemeClr w14:val="tx1"/>
            </w14:solidFill>
          </w14:textFill>
        </w:rPr>
        <w:t>届博博会”设计搭建一体化服务</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询比文件》</w:t>
      </w:r>
      <w:r>
        <w:rPr>
          <w:rFonts w:hint="eastAsia" w:asciiTheme="minorEastAsia" w:hAnsiTheme="minorEastAsia" w:eastAsiaTheme="minorEastAsia" w:cstheme="minorEastAsia"/>
          <w:color w:val="000000" w:themeColor="text1"/>
          <w:sz w:val="24"/>
          <w:szCs w:val="24"/>
          <w14:textFill>
            <w14:solidFill>
              <w14:schemeClr w14:val="tx1"/>
            </w14:solidFill>
          </w14:textFill>
        </w:rPr>
        <w:t>，完全清楚理解其内容及规约，同意接受采购文件的要求，均没有任何异议、质疑和误解之处。</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  报价有效期为自递交报价文件起至中标单位确定止，若我单位获成交资格，报价有效期则相应延长至本项目最终验收合格并结算完毕之日，不论在任何时候，将按贵单位的要求在规定时间内保质保量地完成任务。</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  我单位完全服从和尊重评审结果和决定。</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  同意按询比文件要求认真履行成交人的义务，若我方行为不当而损害了贵单位的合法权益，我单位愿在任何时候无条件承担相应的缔约过失责任和经济赔偿。</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  我单位在本次投标活动中，不以任何不正当的手段影响、串通、排斥有关当事人或谋取、施予非法利益，如有行为不当，愿独自承担此行为所造成的后果和法律责任。</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  以上承诺均涵盖整套投标文件。</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  按询比文件要求，我单位愿意以（人民币）</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），作为此次投标的最终报价。</w:t>
      </w:r>
    </w:p>
    <w:p>
      <w:pPr>
        <w:pageBreakBefore w:val="0"/>
        <w:kinsoku/>
        <w:wordWrap/>
        <w:overflowPunct/>
        <w:topLinePunct w:val="0"/>
        <w:autoSpaceDE/>
        <w:autoSpaceDN/>
        <w:bidi w:val="0"/>
        <w:adjustRightInd/>
        <w:spacing w:line="460" w:lineRule="exact"/>
        <w:ind w:firstLine="480" w:firstLineChars="200"/>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法定代表人或被授权代表：</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（签字或盖章）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投标单位（全称）：        （公章）</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联系电话：          </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年    月   日 </w:t>
      </w:r>
      <w:bookmarkEnd w:id="44"/>
    </w:p>
    <w:p>
      <w:pPr>
        <w:rPr>
          <w:rFonts w:hint="eastAsia" w:ascii="宋体" w:hAnsi="宋体" w:cs="宋体"/>
          <w:snapToGrid w:val="0"/>
          <w:color w:val="000000" w:themeColor="text1"/>
          <w:kern w:val="0"/>
          <w:sz w:val="24"/>
          <w:szCs w:val="24"/>
          <w14:textFill>
            <w14:solidFill>
              <w14:schemeClr w14:val="tx1"/>
            </w14:solidFill>
          </w14:textFill>
        </w:rPr>
      </w:pPr>
      <w:r>
        <w:rPr>
          <w:rFonts w:hint="eastAsia" w:ascii="宋体" w:hAnsi="宋体" w:cs="宋体"/>
          <w:snapToGrid w:val="0"/>
          <w:color w:val="000000" w:themeColor="text1"/>
          <w:kern w:val="0"/>
          <w:sz w:val="24"/>
          <w:szCs w:val="24"/>
          <w14:textFill>
            <w14:solidFill>
              <w14:schemeClr w14:val="tx1"/>
            </w14:solidFill>
          </w14:textFill>
        </w:rPr>
        <w:t>（二）明细报价表（格式）</w:t>
      </w:r>
    </w:p>
    <w:p>
      <w:pPr>
        <w:pStyle w:val="5"/>
        <w:spacing w:line="500" w:lineRule="atLeast"/>
        <w:jc w:val="center"/>
        <w:rPr>
          <w:rFonts w:hint="eastAsia" w:ascii="宋体" w:hAnsi="宋体" w:cs="宋体"/>
          <w:snapToGrid w:val="0"/>
          <w:kern w:val="0"/>
          <w:sz w:val="24"/>
          <w:szCs w:val="24"/>
        </w:rPr>
      </w:pPr>
      <w:r>
        <w:rPr>
          <w:rFonts w:hint="eastAsia" w:ascii="宋体" w:hAnsi="宋体" w:cs="宋体"/>
          <w:snapToGrid w:val="0"/>
          <w:kern w:val="0"/>
          <w:sz w:val="24"/>
          <w:szCs w:val="24"/>
        </w:rPr>
        <w:t>明  细  报  价  表</w:t>
      </w:r>
    </w:p>
    <w:p>
      <w:pPr>
        <w:spacing w:line="360" w:lineRule="auto"/>
        <w:rPr>
          <w:rFonts w:hint="eastAsia" w:ascii="宋体" w:hAnsi="宋体" w:cs="宋体"/>
          <w:sz w:val="24"/>
          <w:szCs w:val="24"/>
        </w:rPr>
      </w:pPr>
      <w:r>
        <w:rPr>
          <w:rFonts w:hint="eastAsia" w:ascii="宋体" w:hAnsi="宋体" w:cs="宋体"/>
          <w:sz w:val="24"/>
          <w:szCs w:val="24"/>
        </w:rPr>
        <w:t>项目名称：</w:t>
      </w:r>
      <w:r>
        <w:rPr>
          <w:rFonts w:hint="eastAsia" w:ascii="宋体" w:hAnsi="宋体" w:cs="宋体"/>
          <w:sz w:val="24"/>
          <w:szCs w:val="24"/>
          <w:lang w:val="en-US" w:eastAsia="zh-CN"/>
        </w:rPr>
        <w:t>“第十一届博博会”设计搭建一体化服务</w:t>
      </w:r>
    </w:p>
    <w:tbl>
      <w:tblPr>
        <w:tblStyle w:val="13"/>
        <w:tblW w:w="87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664"/>
        <w:gridCol w:w="2249"/>
        <w:gridCol w:w="1894"/>
        <w:gridCol w:w="817"/>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27"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序号</w:t>
            </w:r>
          </w:p>
        </w:tc>
        <w:tc>
          <w:tcPr>
            <w:tcW w:w="1664"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名称</w:t>
            </w:r>
          </w:p>
        </w:tc>
        <w:tc>
          <w:tcPr>
            <w:tcW w:w="2249"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内容</w:t>
            </w:r>
          </w:p>
        </w:tc>
        <w:tc>
          <w:tcPr>
            <w:tcW w:w="1894"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综合单价</w:t>
            </w:r>
          </w:p>
        </w:tc>
        <w:tc>
          <w:tcPr>
            <w:tcW w:w="817"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数量</w:t>
            </w:r>
          </w:p>
        </w:tc>
        <w:tc>
          <w:tcPr>
            <w:tcW w:w="1268"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1"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1</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tabs>
                <w:tab w:val="left" w:pos="312"/>
              </w:tabs>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1"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2</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snapToGrid w:val="0"/>
              <w:spacing w:line="360" w:lineRule="auto"/>
              <w:rPr>
                <w:rFonts w:hint="eastAsia" w:ascii="宋体"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3</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0"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4</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5</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6</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7</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8</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9</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825" w:type="dxa"/>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10</w:t>
            </w:r>
          </w:p>
        </w:tc>
        <w:tc>
          <w:tcPr>
            <w:tcW w:w="1664" w:type="dxa"/>
            <w:vAlign w:val="center"/>
          </w:tcPr>
          <w:p>
            <w:pPr>
              <w:widowControl/>
              <w:jc w:val="center"/>
              <w:textAlignment w:val="center"/>
              <w:rPr>
                <w:rFonts w:hint="eastAsia" w:ascii="宋体" w:hAnsi="宋体" w:cs="宋体"/>
                <w:sz w:val="24"/>
                <w:szCs w:val="24"/>
              </w:rPr>
            </w:pPr>
          </w:p>
        </w:tc>
        <w:tc>
          <w:tcPr>
            <w:tcW w:w="2249" w:type="dxa"/>
            <w:vAlign w:val="center"/>
          </w:tcPr>
          <w:p>
            <w:pPr>
              <w:pStyle w:val="3"/>
              <w:spacing w:line="360" w:lineRule="auto"/>
              <w:rPr>
                <w:rFonts w:hint="eastAsia" w:hAnsi="宋体" w:cs="宋体"/>
                <w:sz w:val="24"/>
                <w:szCs w:val="24"/>
              </w:rPr>
            </w:pPr>
          </w:p>
        </w:tc>
        <w:tc>
          <w:tcPr>
            <w:tcW w:w="1894" w:type="dxa"/>
            <w:vAlign w:val="center"/>
          </w:tcPr>
          <w:p>
            <w:pPr>
              <w:snapToGrid w:val="0"/>
              <w:spacing w:line="360" w:lineRule="auto"/>
              <w:jc w:val="center"/>
              <w:rPr>
                <w:rFonts w:hint="eastAsia" w:ascii="宋体" w:hAnsi="宋体" w:cs="宋体"/>
                <w:sz w:val="24"/>
                <w:szCs w:val="24"/>
              </w:rPr>
            </w:pPr>
          </w:p>
        </w:tc>
        <w:tc>
          <w:tcPr>
            <w:tcW w:w="817" w:type="dxa"/>
            <w:vAlign w:val="top"/>
          </w:tcPr>
          <w:p>
            <w:pPr>
              <w:rPr>
                <w:rFonts w:hint="eastAsia" w:ascii="宋体" w:hAnsi="宋体" w:cs="宋体"/>
                <w:sz w:val="24"/>
                <w:szCs w:val="24"/>
              </w:rPr>
            </w:pPr>
          </w:p>
        </w:tc>
        <w:tc>
          <w:tcPr>
            <w:tcW w:w="1268" w:type="dxa"/>
            <w:vAlign w:val="center"/>
          </w:tcPr>
          <w:p>
            <w:pPr>
              <w:pStyle w:val="3"/>
              <w:spacing w:line="360" w:lineRule="auto"/>
              <w:rPr>
                <w:rFonts w:hint="eastAsia"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jc w:val="center"/>
        </w:trPr>
        <w:tc>
          <w:tcPr>
            <w:tcW w:w="2489" w:type="dxa"/>
            <w:gridSpan w:val="2"/>
            <w:vAlign w:val="center"/>
          </w:tcPr>
          <w:p>
            <w:pPr>
              <w:snapToGrid w:val="0"/>
              <w:spacing w:line="360" w:lineRule="auto"/>
              <w:jc w:val="center"/>
              <w:rPr>
                <w:rFonts w:hint="eastAsia" w:ascii="宋体" w:hAnsi="宋体" w:cs="宋体"/>
                <w:sz w:val="24"/>
                <w:szCs w:val="24"/>
              </w:rPr>
            </w:pPr>
            <w:r>
              <w:rPr>
                <w:rFonts w:hint="eastAsia" w:ascii="宋体" w:hAnsi="宋体" w:cs="宋体"/>
                <w:sz w:val="24"/>
                <w:szCs w:val="24"/>
              </w:rPr>
              <w:t>总 计（与报价函的报价一致，如不一致，以最小金额为准）</w:t>
            </w:r>
          </w:p>
        </w:tc>
        <w:tc>
          <w:tcPr>
            <w:tcW w:w="6228" w:type="dxa"/>
            <w:gridSpan w:val="4"/>
            <w:vAlign w:val="center"/>
          </w:tcPr>
          <w:p>
            <w:pPr>
              <w:snapToGrid w:val="0"/>
              <w:spacing w:line="360" w:lineRule="auto"/>
              <w:rPr>
                <w:rFonts w:hint="eastAsia" w:ascii="宋体" w:hAnsi="宋体" w:cs="宋体"/>
                <w:sz w:val="24"/>
                <w:szCs w:val="24"/>
              </w:rPr>
            </w:pPr>
            <w:r>
              <w:rPr>
                <w:rFonts w:hint="eastAsia" w:ascii="宋体" w:hAnsi="宋体" w:cs="宋体"/>
                <w:sz w:val="24"/>
                <w:szCs w:val="24"/>
              </w:rPr>
              <w:t xml:space="preserve">人民币（大写）：               小写： </w:t>
            </w:r>
          </w:p>
        </w:tc>
      </w:tr>
    </w:tbl>
    <w:p>
      <w:pPr>
        <w:snapToGrid w:val="0"/>
        <w:spacing w:line="360" w:lineRule="auto"/>
        <w:rPr>
          <w:rFonts w:hint="eastAsia" w:ascii="宋体" w:hAnsi="宋体" w:cs="宋体"/>
          <w:sz w:val="24"/>
          <w:szCs w:val="24"/>
        </w:rPr>
      </w:pPr>
    </w:p>
    <w:p>
      <w:pPr>
        <w:snapToGrid w:val="0"/>
        <w:spacing w:line="360" w:lineRule="auto"/>
        <w:rPr>
          <w:rFonts w:hint="eastAsia" w:ascii="宋体" w:hAnsi="宋体" w:cs="宋体"/>
          <w:sz w:val="24"/>
          <w:szCs w:val="24"/>
          <w:bdr w:val="single" w:color="auto" w:sz="4" w:space="0"/>
        </w:rPr>
      </w:pPr>
      <w:r>
        <w:rPr>
          <w:rFonts w:hint="eastAsia" w:ascii="宋体" w:hAnsi="宋体" w:cs="宋体"/>
          <w:sz w:val="24"/>
          <w:szCs w:val="24"/>
        </w:rPr>
        <w:t>（此表格内容可扩展或根据各种资费内容自行设计）</w:t>
      </w:r>
    </w:p>
    <w:p>
      <w:pPr>
        <w:rPr>
          <w:rFonts w:hint="eastAsia" w:ascii="宋体" w:hAnsi="宋体" w:cs="宋体"/>
          <w:sz w:val="24"/>
          <w:szCs w:val="24"/>
        </w:rPr>
      </w:pPr>
    </w:p>
    <w:p>
      <w:pPr>
        <w:spacing w:line="500" w:lineRule="exact"/>
        <w:rPr>
          <w:rFonts w:hint="eastAsia" w:ascii="宋体" w:hAnsi="宋体" w:cs="宋体"/>
          <w:sz w:val="24"/>
          <w:szCs w:val="24"/>
        </w:rPr>
      </w:pPr>
      <w:r>
        <w:rPr>
          <w:rFonts w:hint="eastAsia" w:ascii="宋体" w:hAnsi="宋体" w:cs="宋体"/>
          <w:sz w:val="24"/>
          <w:szCs w:val="24"/>
        </w:rPr>
        <w:t>投标单位：                                 法定代表人或被授权代表：</w:t>
      </w:r>
    </w:p>
    <w:p>
      <w:pPr>
        <w:spacing w:line="500" w:lineRule="exact"/>
        <w:rPr>
          <w:rFonts w:hint="eastAsia" w:ascii="宋体" w:hAnsi="宋体" w:cs="宋体"/>
          <w:sz w:val="24"/>
          <w:szCs w:val="24"/>
        </w:rPr>
      </w:pPr>
      <w:r>
        <w:rPr>
          <w:rFonts w:hint="eastAsia" w:ascii="宋体" w:hAnsi="宋体" w:cs="宋体"/>
          <w:sz w:val="24"/>
          <w:szCs w:val="24"/>
        </w:rPr>
        <w:t xml:space="preserve">（投标单位公章）                             （签字或盖章）     </w:t>
      </w:r>
    </w:p>
    <w:p>
      <w:pPr>
        <w:pStyle w:val="9"/>
        <w:spacing w:line="360" w:lineRule="auto"/>
        <w:ind w:firstLine="3960" w:firstLineChars="1650"/>
        <w:rPr>
          <w:rFonts w:hint="eastAsia" w:ascii="宋体" w:hAnsi="宋体" w:cs="宋体"/>
          <w:sz w:val="24"/>
          <w:szCs w:val="24"/>
        </w:rPr>
      </w:pPr>
      <w:r>
        <w:rPr>
          <w:rFonts w:hint="eastAsia" w:ascii="宋体" w:hAnsi="宋体" w:cs="宋体"/>
          <w:sz w:val="24"/>
          <w:szCs w:val="24"/>
        </w:rPr>
        <w:t xml:space="preserve">                 年     月    日</w:t>
      </w:r>
    </w:p>
    <w:p>
      <w:pPr>
        <w:pageBreakBefore w:val="0"/>
        <w:numPr>
          <w:ilvl w:val="0"/>
          <w:numId w:val="5"/>
        </w:numPr>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b/>
          <w:bCs/>
          <w:snapToGrid w:val="0"/>
          <w:kern w:val="0"/>
          <w:sz w:val="24"/>
          <w:szCs w:val="24"/>
        </w:rPr>
      </w:pPr>
      <w:r>
        <w:rPr>
          <w:rFonts w:hint="eastAsia" w:asciiTheme="minorEastAsia" w:hAnsiTheme="minorEastAsia" w:eastAsiaTheme="minorEastAsia" w:cstheme="minorEastAsia"/>
          <w:b/>
          <w:bCs/>
          <w:snapToGrid w:val="0"/>
          <w:kern w:val="0"/>
          <w:sz w:val="24"/>
          <w:szCs w:val="24"/>
        </w:rPr>
        <w:t>其他文件（不作为必要要件）</w:t>
      </w:r>
    </w:p>
    <w:p>
      <w:pPr>
        <w:pageBreakBefore w:val="0"/>
        <w:kinsoku/>
        <w:wordWrap/>
        <w:overflowPunct/>
        <w:topLinePunct w:val="0"/>
        <w:autoSpaceDE/>
        <w:autoSpaceDN/>
        <w:bidi w:val="0"/>
        <w:adjustRightInd/>
        <w:spacing w:line="460" w:lineRule="exact"/>
        <w:textAlignment w:val="auto"/>
        <w:rPr>
          <w:rFonts w:hint="eastAsia"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投标单位提供与评分有关的内容或者投标单位认为需要提供的其他文件（每页加盖投标单位鲜章或骑缝章）</w:t>
      </w:r>
    </w:p>
    <w:p>
      <w:pPr>
        <w:numPr>
          <w:ilvl w:val="0"/>
          <w:numId w:val="0"/>
        </w:numPr>
        <w:jc w:val="both"/>
        <w:rPr>
          <w:rFonts w:hint="eastAsia" w:ascii="宋体" w:hAnsi="宋体" w:cs="Arial"/>
          <w:snapToGrid w:val="0"/>
          <w:kern w:val="0"/>
          <w:sz w:val="30"/>
          <w:szCs w:val="30"/>
          <w:lang w:val="en-US" w:eastAsia="zh-CN"/>
        </w:rPr>
      </w:pPr>
    </w:p>
    <w:p/>
    <w:p/>
    <w:sectPr>
      <w:headerReference r:id="rId3" w:type="default"/>
      <w:footerReference r:id="rId4" w:type="default"/>
      <w:pgSz w:w="11907" w:h="16840"/>
      <w:pgMar w:top="1440" w:right="1797" w:bottom="1440" w:left="1797" w:header="851" w:footer="992" w:gutter="0"/>
      <w:pgBorders>
        <w:top w:val="none" w:color="auto" w:sz="0" w:space="0"/>
        <w:left w:val="none" w:color="auto" w:sz="0" w:space="0"/>
        <w:bottom w:val="none" w:color="auto" w:sz="0" w:space="0"/>
        <w:right w:val="none" w:color="auto" w:sz="0" w:space="0"/>
      </w:pgBorders>
      <w:pgNumType w:fmt="decimal"/>
      <w:cols w:space="720" w:num="1"/>
      <w:docGrid w:type="lines"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Helvetica Neue">
    <w:altName w:val="Times New Roman"/>
    <w:panose1 w:val="02000503000000020004"/>
    <w:charset w:val="00"/>
    <w:family w:val="roman"/>
    <w:pitch w:val="default"/>
    <w:sig w:usb0="00000000" w:usb1="00000000" w:usb2="00000010" w:usb3="00000000" w:csb0="00000000" w:csb1="00000000"/>
  </w:font>
  <w:font w:name="Tahoma">
    <w:panose1 w:val="020B0604030504040204"/>
    <w:charset w:val="00"/>
    <w:family w:val="auto"/>
    <w:pitch w:val="default"/>
    <w:sig w:usb0="E1002EFF" w:usb1="C000605B" w:usb2="00000029" w:usb3="00000000" w:csb0="200101FF" w:csb1="20280000"/>
  </w:font>
  <w:font w:name="PingFang SC Regular">
    <w:altName w:val="Cambria"/>
    <w:panose1 w:val="00000000000000000000"/>
    <w:charset w:val="00"/>
    <w:family w:val="roman"/>
    <w:pitch w:val="default"/>
    <w:sig w:usb0="00000000" w:usb1="00000000" w:usb2="00000000" w:usb3="00000000" w:csb0="00040001" w:csb1="00000000"/>
  </w:font>
  <w:font w:name="Courier New">
    <w:panose1 w:val="02070309020205020404"/>
    <w:charset w:val="00"/>
    <w:family w:val="modern"/>
    <w:pitch w:val="default"/>
    <w:sig w:usb0="E0002EFF" w:usb1="C0007843" w:usb2="00000009" w:usb3="00000000" w:csb0="400001FF" w:csb1="FFFF0000"/>
  </w:font>
  <w:font w:name="??">
    <w:altName w:val="Times New Roman"/>
    <w:panose1 w:val="00000000000000000000"/>
    <w:charset w:val="00"/>
    <w:family w:val="auto"/>
    <w:pitch w:val="default"/>
    <w:sig w:usb0="00000000" w:usb1="00000000" w:usb2="00000000" w:usb3="00000000" w:csb0="00000001" w:csb1="00000000"/>
  </w:font>
  <w:font w:name="PMingLiU">
    <w:altName w:val="PMingLiU-ExtB"/>
    <w:panose1 w:val="02020500000000000000"/>
    <w:charset w:val="88"/>
    <w:family w:val="roman"/>
    <w:pitch w:val="default"/>
    <w:sig w:usb0="00000000" w:usb1="00000000" w:usb2="00000016" w:usb3="00000000" w:csb0="00100001" w:csb1="0000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_x000B__x000C_">
    <w:altName w:val="Times New Roman"/>
    <w:panose1 w:val="00000000000000000000"/>
    <w:charset w:val="00"/>
    <w:family w:val="roman"/>
    <w:pitch w:val="default"/>
    <w:sig w:usb0="00000000" w:usb1="00000000" w:usb2="00000000" w:usb3="00000000" w:csb0="00040001" w:csb1="00000000"/>
  </w:font>
  <w:font w:name="方正黑体_GBK">
    <w:panose1 w:val="03000509000000000000"/>
    <w:charset w:val="86"/>
    <w:family w:val="script"/>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Monac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10" w:usb3="00000000" w:csb0="0004009F" w:csb1="00000000"/>
  </w:font>
  <w:font w:name="Arial Unicode MS">
    <w:altName w:val="Arial"/>
    <w:panose1 w:val="020B0604020202020204"/>
    <w:charset w:val="00"/>
    <w:family w:val="roman"/>
    <w:pitch w:val="default"/>
    <w:sig w:usb0="00000000" w:usb1="00000000" w:usb2="00000000" w:usb3="00000000" w:csb0="00000001" w:csb1="00000000"/>
  </w:font>
  <w:font w:name="方正楷体简体">
    <w:altName w:val="宋体"/>
    <w:panose1 w:val="03000509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方正书宋_GBK">
    <w:panose1 w:val="03000509000000000000"/>
    <w:charset w:val="86"/>
    <w:family w:val="auto"/>
    <w:pitch w:val="default"/>
    <w:sig w:usb0="00000001" w:usb1="080E0000" w:usb2="00000000" w:usb3="00000000" w:csb0="00040000" w:csb1="00000000"/>
  </w:font>
  <w:font w:name="方正兰亭超细黑简体">
    <w:altName w:val="黑体"/>
    <w:panose1 w:val="02000000000000000000"/>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
    <w:altName w:val="Segoe Print"/>
    <w:panose1 w:val="00000000000000000000"/>
    <w:charset w:val="00"/>
    <w:family w:val="auto"/>
    <w:pitch w:val="default"/>
    <w:sig w:usb0="00000000" w:usb1="00000000" w:usb2="00000000" w:usb3="00000000" w:csb0="00000000" w:csb1="00000000"/>
  </w:font>
  <w:font w:name="font-weight : 400">
    <w:altName w:val="微软雅黑"/>
    <w:panose1 w:val="00000000000000000000"/>
    <w:charset w:val="00"/>
    <w:family w:val="auto"/>
    <w:pitch w:val="default"/>
    <w:sig w:usb0="00000000" w:usb1="00000000" w:usb2="00000000" w:usb3="00000000" w:csb0="00040001" w:csb1="00000000"/>
  </w:font>
  <w:font w:name="HakusyuTenkoin_kk">
    <w:altName w:val="MS UI Gothic"/>
    <w:panose1 w:val="02000609000000000000"/>
    <w:charset w:val="80"/>
    <w:family w:val="auto"/>
    <w:pitch w:val="default"/>
    <w:sig w:usb0="00000000" w:usb1="00000000" w:usb2="00000010" w:usb3="00000000" w:csb0="4002009F" w:csb1="DFD70000"/>
  </w:font>
  <w:font w:name="MS UI Gothic">
    <w:panose1 w:val="020B0600070205080204"/>
    <w:charset w:val="80"/>
    <w:family w:val="auto"/>
    <w:pitch w:val="default"/>
    <w:sig w:usb0="E00002FF" w:usb1="6AC7FDFB" w:usb2="08000012" w:usb3="00000000" w:csb0="4002009F" w:csb1="DFD70000"/>
  </w:font>
  <w:font w:name="方正北魏楷书简体">
    <w:altName w:val="宋体"/>
    <w:panose1 w:val="03000509000000000000"/>
    <w:charset w:val="86"/>
    <w:family w:val="script"/>
    <w:pitch w:val="default"/>
    <w:sig w:usb0="00000000" w:usb1="00000000" w:usb2="00000010" w:usb3="00000000" w:csb0="00040000" w:csb1="00000000"/>
  </w:font>
  <w:font w:name="Symbol">
    <w:panose1 w:val="05050102010706020507"/>
    <w:charset w:val="00"/>
    <w:family w:val="roman"/>
    <w:pitch w:val="default"/>
    <w:sig w:usb0="00000000" w:usb1="00000000" w:usb2="00000000" w:usb3="00000000" w:csb0="80000000" w:csb1="00000000"/>
  </w:font>
  <w:font w:name="方正小标宋简体">
    <w:altName w:val="微软雅黑"/>
    <w:panose1 w:val="03000509000000000000"/>
    <w:charset w:val="86"/>
    <w:family w:val="script"/>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8" w:usb3="00000000" w:csb0="000001FF" w:csb1="00000000"/>
  </w:font>
  <w:font w:name="华文仿宋">
    <w:altName w:val="仿宋"/>
    <w:panose1 w:val="02010600040101010101"/>
    <w:charset w:val="86"/>
    <w:family w:val="auto"/>
    <w:pitch w:val="default"/>
    <w:sig w:usb0="00000000" w:usb1="00000000" w:usb2="00000000" w:usb3="00000000" w:csb0="0004009F" w:csb1="DFD70000"/>
  </w:font>
  <w:font w:name="华文隶书">
    <w:altName w:val="微软雅黑"/>
    <w:panose1 w:val="02010800040101010101"/>
    <w:charset w:val="86"/>
    <w:family w:val="auto"/>
    <w:pitch w:val="default"/>
    <w:sig w:usb0="00000000" w:usb1="00000000" w:usb2="00000000" w:usb3="00000000" w:csb0="00040000" w:csb1="00000000"/>
  </w:font>
  <w:font w:name="方正隶书简体">
    <w:altName w:val="宋体"/>
    <w:panose1 w:val="02010601030101010101"/>
    <w:charset w:val="86"/>
    <w:family w:val="auto"/>
    <w:pitch w:val="default"/>
    <w:sig w:usb0="00000000" w:usb1="0000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方正黑体简体">
    <w:altName w:val="微软雅黑"/>
    <w:panose1 w:val="03000509000000000000"/>
    <w:charset w:val="86"/>
    <w:family w:val="script"/>
    <w:pitch w:val="default"/>
    <w:sig w:usb0="00000000" w:usb1="0000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ˎ̥">
    <w:altName w:val="Times New Roman"/>
    <w:panose1 w:val="00000000000000000000"/>
    <w:charset w:val="00"/>
    <w:family w:val="roman"/>
    <w:pitch w:val="default"/>
    <w:sig w:usb0="00000000" w:usb1="00000000" w:usb2="00000000" w:usb3="00000000" w:csb0="00040001" w:csb1="00000000"/>
  </w:font>
  <w:font w:name="_x000B_">
    <w:altName w:val="Times New Roman"/>
    <w:panose1 w:val="00000000000000000000"/>
    <w:charset w:val="00"/>
    <w:family w:val="roman"/>
    <w:pitch w:val="default"/>
    <w:sig w:usb0="00000000" w:usb1="00000000" w:usb2="00000000"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PingFang SC">
    <w:altName w:val="Segoe Print"/>
    <w:panose1 w:val="00000000000000000000"/>
    <w:charset w:val="00"/>
    <w:family w:val="auto"/>
    <w:pitch w:val="default"/>
    <w:sig w:usb0="00000000" w:usb1="00000000" w:usb2="00000000" w:usb3="00000000" w:csb0="00000000" w:csb1="00000000"/>
  </w:font>
  <w:font w:name="Times">
    <w:altName w:val="Times New Roman"/>
    <w:panose1 w:val="02020603050405020304"/>
    <w:charset w:val="00"/>
    <w:family w:val="roman"/>
    <w:pitch w:val="default"/>
    <w:sig w:usb0="00000000" w:usb1="00000000" w:usb2="00000009" w:usb3="00000000" w:csb0="000001FF" w:csb1="00000000"/>
  </w:font>
  <w:font w:name="AdobeClean-Light">
    <w:altName w:val="Arial"/>
    <w:panose1 w:val="00000000000000000000"/>
    <w:charset w:val="00"/>
    <w:family w:val="swiss"/>
    <w:pitch w:val="default"/>
    <w:sig w:usb0="00000000" w:usb1="00000000" w:usb2="00000000" w:usb3="00000000" w:csb0="00000001" w:csb1="00000000"/>
  </w:font>
  <w:font w:name="AdobeHeitiStd-Regular">
    <w:altName w:val="微软雅黑"/>
    <w:panose1 w:val="00000000000000000000"/>
    <w:charset w:val="86"/>
    <w:family w:val="auto"/>
    <w:pitch w:val="default"/>
    <w:sig w:usb0="00000000" w:usb1="00000000" w:usb2="00000010" w:usb3="00000000" w:csb0="00040000" w:csb1="00000000"/>
  </w:font>
  <w:font w:name="Malgun Gothic">
    <w:panose1 w:val="020B0503020000020004"/>
    <w:charset w:val="81"/>
    <w:family w:val="auto"/>
    <w:pitch w:val="default"/>
    <w:sig w:usb0="9000002F" w:usb1="29D77CFB" w:usb2="00000012" w:usb3="00000000" w:csb0="00080001" w:csb1="00000000"/>
  </w:font>
  <w:font w:name="方正行楷简体">
    <w:altName w:val="微软雅黑"/>
    <w:panose1 w:val="02010601030101010101"/>
    <w:charset w:val="86"/>
    <w:family w:val="auto"/>
    <w:pitch w:val="default"/>
    <w:sig w:usb0="00000000" w:usb1="00000000" w:usb2="00000000" w:usb3="00000000" w:csb0="00040000" w:csb1="00000000"/>
  </w:font>
  <w:font w:name="方正魏碑_GBK">
    <w:panose1 w:val="03000509000000000000"/>
    <w:charset w:val="86"/>
    <w:family w:val="auto"/>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方正舒体">
    <w:altName w:val="宋体"/>
    <w:panose1 w:val="02010601030101010101"/>
    <w:charset w:val="86"/>
    <w:family w:val="auto"/>
    <w:pitch w:val="default"/>
    <w:sig w:usb0="00000000" w:usb1="00000000" w:usb2="00000000" w:usb3="00000000" w:csb0="00040000" w:csb1="00000000"/>
  </w:font>
  <w:font w:name="方正超粗黑_GBK">
    <w:panose1 w:val="03000509000000000000"/>
    <w:charset w:val="86"/>
    <w:family w:val="auto"/>
    <w:pitch w:val="default"/>
    <w:sig w:usb0="00000001" w:usb1="080E0000" w:usb2="00000000" w:usb3="00000000" w:csb0="00040000" w:csb1="00000000"/>
  </w:font>
  <w:font w:name="方正隶书_GBK">
    <w:panose1 w:val="03000509000000000000"/>
    <w:charset w:val="86"/>
    <w:family w:val="auto"/>
    <w:pitch w:val="default"/>
    <w:sig w:usb0="00000001" w:usb1="080E0000" w:usb2="00000000" w:usb3="00000000" w:csb0="00040000" w:csb1="00000000"/>
  </w:font>
  <w:font w:name="system-ui">
    <w:altName w:val="Segoe Print"/>
    <w:panose1 w:val="00000000000000000000"/>
    <w:charset w:val="00"/>
    <w:family w:val="auto"/>
    <w:pitch w:val="default"/>
    <w:sig w:usb0="00000000" w:usb1="00000000" w:usb2="00000000" w:usb3="00000000" w:csb0="00000000" w:csb1="00000000"/>
  </w:font>
  <w:font w:name="Wingdings 2">
    <w:altName w:val="Wingdings"/>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sz w:val="28"/>
      </w:rPr>
    </w:pPr>
    <w:r>
      <w:rPr>
        <w:rStyle w:val="12"/>
        <w:sz w:val="28"/>
      </w:rPr>
      <w:t>-</w:t>
    </w:r>
    <w:r>
      <w:rPr>
        <w:sz w:val="28"/>
      </w:rPr>
      <w:fldChar w:fldCharType="begin"/>
    </w:r>
    <w:r>
      <w:rPr>
        <w:rStyle w:val="12"/>
        <w:sz w:val="28"/>
      </w:rPr>
      <w:instrText xml:space="preserve">PAGE  </w:instrText>
    </w:r>
    <w:r>
      <w:rPr>
        <w:sz w:val="28"/>
      </w:rPr>
      <w:fldChar w:fldCharType="separate"/>
    </w:r>
    <w:r>
      <w:rPr>
        <w:rStyle w:val="12"/>
        <w:sz w:val="28"/>
      </w:rPr>
      <w:t>2</w:t>
    </w:r>
    <w:r>
      <w:rPr>
        <w:sz w:val="28"/>
      </w:rPr>
      <w:fldChar w:fldCharType="end"/>
    </w:r>
    <w:r>
      <w:rPr>
        <w:rStyle w:val="12"/>
        <w:sz w:val="28"/>
      </w:rPr>
      <w:t>-</w: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C596DF"/>
    <w:multiLevelType w:val="singleLevel"/>
    <w:tmpl w:val="B6C596DF"/>
    <w:lvl w:ilvl="0" w:tentative="0">
      <w:start w:val="2"/>
      <w:numFmt w:val="chineseCounting"/>
      <w:suff w:val="nothing"/>
      <w:lvlText w:val="（%1）"/>
      <w:lvlJc w:val="left"/>
      <w:rPr>
        <w:rFonts w:hint="eastAsia"/>
      </w:rPr>
    </w:lvl>
  </w:abstractNum>
  <w:abstractNum w:abstractNumId="1">
    <w:nsid w:val="5A712F59"/>
    <w:multiLevelType w:val="singleLevel"/>
    <w:tmpl w:val="5A712F59"/>
    <w:lvl w:ilvl="0" w:tentative="0">
      <w:start w:val="2"/>
      <w:numFmt w:val="chineseCounting"/>
      <w:suff w:val="nothing"/>
      <w:lvlText w:val="%1、"/>
      <w:lvlJc w:val="left"/>
    </w:lvl>
  </w:abstractNum>
  <w:abstractNum w:abstractNumId="2">
    <w:nsid w:val="5A7131F6"/>
    <w:multiLevelType w:val="singleLevel"/>
    <w:tmpl w:val="5A7131F6"/>
    <w:lvl w:ilvl="0" w:tentative="0">
      <w:start w:val="1"/>
      <w:numFmt w:val="chineseCounting"/>
      <w:suff w:val="nothing"/>
      <w:lvlText w:val="%1、"/>
      <w:lvlJc w:val="left"/>
    </w:lvl>
  </w:abstractNum>
  <w:abstractNum w:abstractNumId="3">
    <w:nsid w:val="5A71356A"/>
    <w:multiLevelType w:val="singleLevel"/>
    <w:tmpl w:val="5A71356A"/>
    <w:lvl w:ilvl="0" w:tentative="0">
      <w:start w:val="2"/>
      <w:numFmt w:val="chineseCounting"/>
      <w:suff w:val="nothing"/>
      <w:lvlText w:val="%1、"/>
      <w:lvlJc w:val="left"/>
    </w:lvl>
  </w:abstractNum>
  <w:abstractNum w:abstractNumId="4">
    <w:nsid w:val="5A71394B"/>
    <w:multiLevelType w:val="singleLevel"/>
    <w:tmpl w:val="5A71394B"/>
    <w:lvl w:ilvl="0" w:tentative="0">
      <w:start w:val="3"/>
      <w:numFmt w:val="chineseCounting"/>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195186"/>
    <w:rsid w:val="024A6AD0"/>
    <w:rsid w:val="05720087"/>
    <w:rsid w:val="07BE4453"/>
    <w:rsid w:val="07EB24A6"/>
    <w:rsid w:val="08AF08CE"/>
    <w:rsid w:val="09877DB1"/>
    <w:rsid w:val="0A293C85"/>
    <w:rsid w:val="0A296A26"/>
    <w:rsid w:val="0AF561E8"/>
    <w:rsid w:val="0DC64F2C"/>
    <w:rsid w:val="0F232E2C"/>
    <w:rsid w:val="0F54362D"/>
    <w:rsid w:val="11863C52"/>
    <w:rsid w:val="118F1517"/>
    <w:rsid w:val="11C92347"/>
    <w:rsid w:val="16253F4A"/>
    <w:rsid w:val="19684C93"/>
    <w:rsid w:val="199C6028"/>
    <w:rsid w:val="1ADA49CC"/>
    <w:rsid w:val="1C007619"/>
    <w:rsid w:val="1C047043"/>
    <w:rsid w:val="1CD05307"/>
    <w:rsid w:val="1D772088"/>
    <w:rsid w:val="1E3201BA"/>
    <w:rsid w:val="203333A8"/>
    <w:rsid w:val="24DA3FFC"/>
    <w:rsid w:val="25195186"/>
    <w:rsid w:val="28BB420F"/>
    <w:rsid w:val="2919115F"/>
    <w:rsid w:val="29920292"/>
    <w:rsid w:val="2A031A89"/>
    <w:rsid w:val="2FD0538D"/>
    <w:rsid w:val="301621A9"/>
    <w:rsid w:val="302A2B6F"/>
    <w:rsid w:val="31A947DB"/>
    <w:rsid w:val="32242CF5"/>
    <w:rsid w:val="36B97358"/>
    <w:rsid w:val="391A266D"/>
    <w:rsid w:val="394A4CC1"/>
    <w:rsid w:val="3CA30649"/>
    <w:rsid w:val="3CA77AC1"/>
    <w:rsid w:val="3D3B771E"/>
    <w:rsid w:val="3D5A5929"/>
    <w:rsid w:val="417315EC"/>
    <w:rsid w:val="44AA5022"/>
    <w:rsid w:val="46DC11D8"/>
    <w:rsid w:val="47065B63"/>
    <w:rsid w:val="47EE29C3"/>
    <w:rsid w:val="4993537A"/>
    <w:rsid w:val="4A5053F7"/>
    <w:rsid w:val="50301C14"/>
    <w:rsid w:val="50BA5686"/>
    <w:rsid w:val="516747C2"/>
    <w:rsid w:val="51A93E78"/>
    <w:rsid w:val="54B14A98"/>
    <w:rsid w:val="57C63214"/>
    <w:rsid w:val="57F36755"/>
    <w:rsid w:val="59006E7A"/>
    <w:rsid w:val="595F5DFE"/>
    <w:rsid w:val="5BF32FDD"/>
    <w:rsid w:val="5CD104C0"/>
    <w:rsid w:val="5D06607D"/>
    <w:rsid w:val="5D691936"/>
    <w:rsid w:val="63E54411"/>
    <w:rsid w:val="64BA2D8F"/>
    <w:rsid w:val="64D52C62"/>
    <w:rsid w:val="64E84C24"/>
    <w:rsid w:val="672A634B"/>
    <w:rsid w:val="67F476F2"/>
    <w:rsid w:val="68D704D7"/>
    <w:rsid w:val="691815BE"/>
    <w:rsid w:val="69336824"/>
    <w:rsid w:val="69993B1E"/>
    <w:rsid w:val="69B63233"/>
    <w:rsid w:val="69CF2D65"/>
    <w:rsid w:val="6A1A53FD"/>
    <w:rsid w:val="6AC26008"/>
    <w:rsid w:val="6B156601"/>
    <w:rsid w:val="6E2A6C70"/>
    <w:rsid w:val="6E5F2154"/>
    <w:rsid w:val="6F0B131B"/>
    <w:rsid w:val="6F316C62"/>
    <w:rsid w:val="6F442143"/>
    <w:rsid w:val="70096A17"/>
    <w:rsid w:val="70927635"/>
    <w:rsid w:val="710F269B"/>
    <w:rsid w:val="729B307B"/>
    <w:rsid w:val="739E5991"/>
    <w:rsid w:val="76835B8F"/>
    <w:rsid w:val="77095CDA"/>
    <w:rsid w:val="774C2DE9"/>
    <w:rsid w:val="779D312E"/>
    <w:rsid w:val="78556F40"/>
    <w:rsid w:val="78945234"/>
    <w:rsid w:val="79E67EF5"/>
    <w:rsid w:val="7C415789"/>
    <w:rsid w:val="7CB4519D"/>
    <w:rsid w:val="7E51596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next w:val="1"/>
    <w:qFormat/>
    <w:uiPriority w:val="0"/>
    <w:pPr>
      <w:keepNext/>
      <w:snapToGrid w:val="0"/>
      <w:spacing w:line="360" w:lineRule="atLeast"/>
      <w:outlineLvl w:val="0"/>
    </w:pPr>
    <w:rPr>
      <w:rFonts w:ascii="宋体" w:hAnsi="Calibri" w:eastAsia="宋体" w:cs="Times New Roman"/>
      <w:sz w:val="28"/>
      <w:szCs w:val="22"/>
      <w:lang w:val="en-US" w:eastAsia="zh-CN" w:bidi="ar-SA"/>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rFonts w:eastAsia="宋体"/>
      <w:b/>
      <w:kern w:val="2"/>
      <w:sz w:val="32"/>
      <w:lang w:val="en-US" w:eastAsia="zh-CN" w:bidi="ar-SA"/>
    </w:rPr>
  </w:style>
  <w:style w:type="character" w:default="1" w:styleId="11">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9">
    <w:name w:val="toc 1"/>
    <w:basedOn w:val="1"/>
    <w:next w:val="1"/>
    <w:qFormat/>
    <w:uiPriority w:val="0"/>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2">
    <w:name w:val="page number"/>
    <w:basedOn w:val="11"/>
    <w:qFormat/>
    <w:uiPriority w:val="0"/>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5">
    <w:name w:val="首行缩进"/>
    <w:basedOn w:val="1"/>
    <w:qFormat/>
    <w:uiPriority w:val="0"/>
    <w:pPr>
      <w:spacing w:line="360" w:lineRule="auto"/>
      <w:ind w:firstLine="420" w:firstLineChars="200"/>
    </w:pPr>
    <w:rPr>
      <w:sz w:val="21"/>
    </w:rPr>
  </w:style>
  <w:style w:type="paragraph" w:customStyle="1" w:styleId="16">
    <w:name w:val="图例"/>
    <w:basedOn w:val="1"/>
    <w:qFormat/>
    <w:uiPriority w:val="0"/>
    <w:pPr>
      <w:spacing w:before="120" w:after="120" w:line="360" w:lineRule="auto"/>
      <w:jc w:val="center"/>
    </w:pPr>
    <w:rPr>
      <w:rFonts w:eastAsia="仿宋_GB2312"/>
      <w:b/>
      <w:sz w:val="24"/>
    </w:rPr>
  </w:style>
  <w:style w:type="character" w:customStyle="1" w:styleId="17">
    <w:name w:val="15"/>
    <w:basedOn w:val="11"/>
    <w:qFormat/>
    <w:uiPriority w:val="0"/>
    <w:rPr>
      <w:rFonts w:hint="default" w:ascii="Calibri" w:hAnsi="Calibri" w:cs="Calibri"/>
    </w:rPr>
  </w:style>
  <w:style w:type="character" w:customStyle="1" w:styleId="18">
    <w:name w:val="10"/>
    <w:basedOn w:val="11"/>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2026-04-02T07:26:00Z</dcterms:created>
  <dc:creator>user</dc:creator>
  <cp:lastModifiedBy>user</cp:lastModifiedBy>
  <dcterms:modified xsi:type="dcterms:W3CDTF">2026-09-14T03:01:18Z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