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Arial"/>
          <w:b/>
          <w:color w:val="000000" w:themeColor="text1"/>
          <w:sz w:val="72"/>
          <w14:textFill>
            <w14:solidFill>
              <w14:schemeClr w14:val="tx1"/>
            </w14:solidFill>
          </w14:textFill>
        </w:rPr>
      </w:pPr>
    </w:p>
    <w:p>
      <w:pPr>
        <w:jc w:val="center"/>
        <w:outlineLvl w:val="0"/>
        <w:rPr>
          <w:rFonts w:hint="eastAsia" w:ascii="宋体" w:hAnsi="宋体" w:cs="Arial"/>
          <w:color w:val="000000" w:themeColor="text1"/>
          <w:spacing w:val="80"/>
          <w:sz w:val="52"/>
          <w:szCs w:val="52"/>
          <w:highlight w:val="none"/>
          <w14:textFill>
            <w14:solidFill>
              <w14:schemeClr w14:val="tx1"/>
            </w14:solidFill>
          </w14:textFill>
        </w:rPr>
      </w:pPr>
      <w:r>
        <w:rPr>
          <w:rFonts w:hint="eastAsia" w:ascii="宋体" w:hAnsi="宋体" w:cs="Arial"/>
          <w:color w:val="000000" w:themeColor="text1"/>
          <w:spacing w:val="80"/>
          <w:sz w:val="52"/>
          <w:szCs w:val="52"/>
          <w:lang w:eastAsia="zh-CN"/>
          <w14:textFill>
            <w14:solidFill>
              <w14:schemeClr w14:val="tx1"/>
            </w14:solidFill>
          </w14:textFill>
        </w:rPr>
        <w:t>杨森公馆文物建筑修缮、周边建筑风貌整治方案</w:t>
      </w:r>
      <w:r>
        <w:rPr>
          <w:rFonts w:hint="eastAsia" w:ascii="宋体" w:hAnsi="宋体" w:cs="Arial"/>
          <w:color w:val="000000" w:themeColor="text1"/>
          <w:spacing w:val="80"/>
          <w:sz w:val="52"/>
          <w:szCs w:val="52"/>
          <w:lang w:val="en-US" w:eastAsia="zh-CN"/>
          <w14:textFill>
            <w14:solidFill>
              <w14:schemeClr w14:val="tx1"/>
            </w14:solidFill>
          </w14:textFill>
        </w:rPr>
        <w:t>深化</w:t>
      </w:r>
      <w:r>
        <w:rPr>
          <w:rFonts w:hint="eastAsia" w:ascii="宋体" w:hAnsi="宋体" w:cs="Arial"/>
          <w:color w:val="000000" w:themeColor="text1"/>
          <w:spacing w:val="80"/>
          <w:sz w:val="52"/>
          <w:szCs w:val="52"/>
          <w:lang w:eastAsia="zh-CN"/>
          <w14:textFill>
            <w14:solidFill>
              <w14:schemeClr w14:val="tx1"/>
            </w14:solidFill>
          </w14:textFill>
        </w:rPr>
        <w:t>及施工图</w:t>
      </w:r>
      <w:r>
        <w:rPr>
          <w:rFonts w:hint="eastAsia" w:ascii="宋体" w:hAnsi="宋体" w:cs="Arial"/>
          <w:color w:val="000000" w:themeColor="text1"/>
          <w:spacing w:val="80"/>
          <w:sz w:val="52"/>
          <w:szCs w:val="52"/>
          <w:lang w:val="en-US" w:eastAsia="zh-CN"/>
          <w14:textFill>
            <w14:solidFill>
              <w14:schemeClr w14:val="tx1"/>
            </w14:solidFill>
          </w14:textFill>
        </w:rPr>
        <w:t>设计</w:t>
      </w:r>
      <w:r>
        <w:rPr>
          <w:rFonts w:hint="eastAsia" w:ascii="宋体" w:hAnsi="宋体" w:cs="Arial"/>
          <w:color w:val="000000" w:themeColor="text1"/>
          <w:spacing w:val="80"/>
          <w:sz w:val="52"/>
          <w:szCs w:val="52"/>
          <w14:textFill>
            <w14:solidFill>
              <w14:schemeClr w14:val="tx1"/>
            </w14:solidFill>
          </w14:textFill>
        </w:rPr>
        <w:t>询</w:t>
      </w:r>
      <w:r>
        <w:rPr>
          <w:rFonts w:hint="eastAsia" w:ascii="宋体" w:hAnsi="宋体" w:cs="Arial"/>
          <w:color w:val="000000" w:themeColor="text1"/>
          <w:spacing w:val="80"/>
          <w:sz w:val="52"/>
          <w:szCs w:val="52"/>
          <w:lang w:eastAsia="zh-CN"/>
          <w14:textFill>
            <w14:solidFill>
              <w14:schemeClr w14:val="tx1"/>
            </w14:solidFill>
          </w14:textFill>
        </w:rPr>
        <w:t>比</w:t>
      </w:r>
      <w:r>
        <w:rPr>
          <w:rFonts w:hint="eastAsia" w:ascii="宋体" w:hAnsi="宋体" w:cs="Arial"/>
          <w:color w:val="000000" w:themeColor="text1"/>
          <w:spacing w:val="80"/>
          <w:sz w:val="52"/>
          <w:szCs w:val="52"/>
          <w:highlight w:val="none"/>
          <w14:textFill>
            <w14:solidFill>
              <w14:schemeClr w14:val="tx1"/>
            </w14:solidFill>
          </w14:textFill>
        </w:rPr>
        <w:t>文件</w:t>
      </w:r>
    </w:p>
    <w:p>
      <w:pPr>
        <w:spacing w:line="700" w:lineRule="exact"/>
        <w:jc w:val="center"/>
        <w:rPr>
          <w:rFonts w:hint="eastAsia" w:ascii="宋体" w:hAnsi="宋体" w:cs="Arial"/>
          <w:color w:val="000000" w:themeColor="text1"/>
          <w:sz w:val="52"/>
          <w:szCs w:val="52"/>
          <w14:textFill>
            <w14:solidFill>
              <w14:schemeClr w14:val="tx1"/>
            </w14:solidFill>
          </w14:textFill>
        </w:rPr>
      </w:pPr>
    </w:p>
    <w:p>
      <w:pPr>
        <w:tabs>
          <w:tab w:val="left" w:pos="2761"/>
          <w:tab w:val="left" w:pos="7352"/>
        </w:tabs>
        <w:spacing w:line="700" w:lineRule="exact"/>
        <w:jc w:val="left"/>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lang w:eastAsia="zh-CN"/>
          <w14:textFill>
            <w14:solidFill>
              <w14:schemeClr w14:val="tx1"/>
            </w14:solidFill>
          </w14:textFill>
        </w:rPr>
        <w:tab/>
      </w:r>
      <w:r>
        <w:rPr>
          <w:rFonts w:hint="eastAsia" w:ascii="宋体" w:hAnsi="宋体" w:cs="Arial"/>
          <w:color w:val="000000" w:themeColor="text1"/>
          <w:sz w:val="32"/>
          <w:lang w:eastAsia="zh-CN"/>
          <w14:textFill>
            <w14:solidFill>
              <w14:schemeClr w14:val="tx1"/>
            </w14:solidFill>
          </w14:textFill>
        </w:rPr>
        <w:tab/>
      </w:r>
    </w:p>
    <w:p>
      <w:pPr>
        <w:spacing w:line="700" w:lineRule="exact"/>
        <w:jc w:val="center"/>
        <w:rPr>
          <w:rFonts w:hint="eastAsia" w:ascii="宋体" w:hAnsi="宋体" w:cs="Arial"/>
          <w:color w:val="000000" w:themeColor="text1"/>
          <w:sz w:val="32"/>
          <w14:textFill>
            <w14:solidFill>
              <w14:schemeClr w14:val="tx1"/>
            </w14:solidFill>
          </w14:textFill>
        </w:rPr>
      </w:pPr>
    </w:p>
    <w:p>
      <w:pPr>
        <w:spacing w:line="700" w:lineRule="exact"/>
        <w:ind w:firstLine="1916" w:firstLineChars="599"/>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14:textFill>
            <w14:solidFill>
              <w14:schemeClr w14:val="tx1"/>
            </w14:solidFill>
          </w14:textFill>
        </w:rPr>
        <w:t>项目编号：</w:t>
      </w:r>
      <w:r>
        <w:rPr>
          <w:rFonts w:hint="eastAsia" w:ascii="宋体" w:hAnsi="宋体" w:cs="Arial"/>
          <w:color w:val="000000" w:themeColor="text1"/>
          <w:sz w:val="32"/>
          <w:highlight w:val="none"/>
          <w14:textFill>
            <w14:solidFill>
              <w14:schemeClr w14:val="tx1"/>
            </w14:solidFill>
          </w14:textFill>
        </w:rPr>
        <w:t>内26069</w:t>
      </w:r>
    </w:p>
    <w:p>
      <w:pPr>
        <w:spacing w:line="700" w:lineRule="exact"/>
        <w:ind w:left="3676" w:leftChars="684" w:hanging="2240" w:hangingChars="700"/>
        <w:rPr>
          <w:rFonts w:hint="default" w:ascii="宋体" w:hAnsi="宋体" w:cs="Arial"/>
          <w:color w:val="000000" w:themeColor="text1"/>
          <w:sz w:val="32"/>
          <w:lang w:val="en-US"/>
          <w14:textFill>
            <w14:solidFill>
              <w14:schemeClr w14:val="tx1"/>
            </w14:solidFill>
          </w14:textFill>
        </w:rPr>
      </w:pPr>
      <w:r>
        <w:rPr>
          <w:rFonts w:hint="eastAsia" w:ascii="宋体" w:hAnsi="宋体" w:cs="Arial"/>
          <w:color w:val="000000" w:themeColor="text1"/>
          <w:sz w:val="32"/>
          <w14:textFill>
            <w14:solidFill>
              <w14:schemeClr w14:val="tx1"/>
            </w14:solidFill>
          </w14:textFill>
        </w:rPr>
        <w:t xml:space="preserve">   项目名称：</w:t>
      </w:r>
      <w:r>
        <w:rPr>
          <w:rFonts w:hint="eastAsia" w:ascii="宋体" w:hAnsi="宋体" w:cs="Arial"/>
          <w:color w:val="000000" w:themeColor="text1"/>
          <w:sz w:val="32"/>
          <w:lang w:eastAsia="zh-CN"/>
          <w14:textFill>
            <w14:solidFill>
              <w14:schemeClr w14:val="tx1"/>
            </w14:solidFill>
          </w14:textFill>
        </w:rPr>
        <w:t>杨森公馆文物建筑修缮、周边建筑风貌整治方案</w:t>
      </w:r>
      <w:r>
        <w:rPr>
          <w:rFonts w:hint="eastAsia" w:ascii="宋体" w:hAnsi="宋体" w:cs="Arial"/>
          <w:color w:val="000000" w:themeColor="text1"/>
          <w:sz w:val="32"/>
          <w:lang w:val="en-US" w:eastAsia="zh-CN"/>
          <w14:textFill>
            <w14:solidFill>
              <w14:schemeClr w14:val="tx1"/>
            </w14:solidFill>
          </w14:textFill>
        </w:rPr>
        <w:t>深化</w:t>
      </w:r>
      <w:r>
        <w:rPr>
          <w:rFonts w:hint="eastAsia" w:ascii="宋体" w:hAnsi="宋体" w:cs="Arial"/>
          <w:color w:val="000000" w:themeColor="text1"/>
          <w:sz w:val="32"/>
          <w:lang w:eastAsia="zh-CN"/>
          <w14:textFill>
            <w14:solidFill>
              <w14:schemeClr w14:val="tx1"/>
            </w14:solidFill>
          </w14:textFill>
        </w:rPr>
        <w:t>及施工图</w:t>
      </w:r>
      <w:r>
        <w:rPr>
          <w:rFonts w:hint="eastAsia" w:ascii="宋体" w:hAnsi="宋体" w:cs="Arial"/>
          <w:color w:val="000000" w:themeColor="text1"/>
          <w:sz w:val="32"/>
          <w:lang w:val="en-US" w:eastAsia="zh-CN"/>
          <w14:textFill>
            <w14:solidFill>
              <w14:schemeClr w14:val="tx1"/>
            </w14:solidFill>
          </w14:textFill>
        </w:rPr>
        <w:t>设计</w:t>
      </w:r>
    </w:p>
    <w:p>
      <w:pPr>
        <w:spacing w:line="700" w:lineRule="exact"/>
        <w:ind w:left="2716" w:leftChars="684" w:hanging="1280" w:hangingChars="400"/>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lang w:val="en-US" w:eastAsia="zh-CN"/>
          <w14:textFill>
            <w14:solidFill>
              <w14:schemeClr w14:val="tx1"/>
            </w14:solidFill>
          </w14:textFill>
        </w:rPr>
        <w:t xml:space="preserve">   </w:t>
      </w:r>
      <w:r>
        <w:rPr>
          <w:rFonts w:hint="eastAsia" w:ascii="宋体" w:hAnsi="宋体" w:cs="Arial"/>
          <w:color w:val="000000" w:themeColor="text1"/>
          <w:sz w:val="32"/>
          <w14:textFill>
            <w14:solidFill>
              <w14:schemeClr w14:val="tx1"/>
            </w14:solidFill>
          </w14:textFill>
        </w:rPr>
        <w:t>采购</w:t>
      </w:r>
      <w:r>
        <w:rPr>
          <w:rFonts w:hint="eastAsia" w:ascii="宋体" w:hAnsi="宋体" w:cs="Arial"/>
          <w:color w:val="000000" w:themeColor="text1"/>
          <w:sz w:val="32"/>
          <w:lang w:eastAsia="zh-CN"/>
          <w14:textFill>
            <w14:solidFill>
              <w14:schemeClr w14:val="tx1"/>
            </w14:solidFill>
          </w14:textFill>
        </w:rPr>
        <w:t>单位</w:t>
      </w:r>
      <w:r>
        <w:rPr>
          <w:rFonts w:hint="eastAsia" w:ascii="宋体" w:hAnsi="宋体" w:cs="Arial"/>
          <w:color w:val="000000" w:themeColor="text1"/>
          <w:sz w:val="32"/>
          <w14:textFill>
            <w14:solidFill>
              <w14:schemeClr w14:val="tx1"/>
            </w14:solidFill>
          </w14:textFill>
        </w:rPr>
        <w:t>：重庆中国三峡博物馆</w:t>
      </w: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center"/>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14:textFill>
            <w14:solidFill>
              <w14:schemeClr w14:val="tx1"/>
            </w14:solidFill>
          </w14:textFill>
        </w:rPr>
        <w:t>重庆中国三峡博物馆制</w:t>
      </w:r>
    </w:p>
    <w:p>
      <w:pPr>
        <w:spacing w:line="700" w:lineRule="exact"/>
        <w:jc w:val="center"/>
        <w:outlineLvl w:val="0"/>
        <w:rPr>
          <w:rFonts w:hint="eastAsia" w:ascii="宋体" w:hAnsi="宋体" w:eastAsia="宋体" w:cs="Arial"/>
          <w:color w:val="000000" w:themeColor="text1"/>
          <w:sz w:val="36"/>
          <w14:textFill>
            <w14:solidFill>
              <w14:schemeClr w14:val="tx1"/>
            </w14:solidFill>
          </w14:textFill>
        </w:rPr>
      </w:pPr>
      <w:bookmarkStart w:id="0" w:name="_Toc11641050"/>
      <w:bookmarkStart w:id="1" w:name="_Toc372538149"/>
      <w:bookmarkStart w:id="2" w:name="_Toc25725118"/>
      <w:r>
        <w:rPr>
          <w:rFonts w:hint="eastAsia" w:ascii="宋体" w:hAnsi="宋体" w:cs="Arial"/>
          <w:color w:val="000000" w:themeColor="text1"/>
          <w:sz w:val="32"/>
          <w:lang w:val="en-US" w:eastAsia="zh-CN"/>
          <w14:textFill>
            <w14:solidFill>
              <w14:schemeClr w14:val="tx1"/>
            </w14:solidFill>
          </w14:textFill>
        </w:rPr>
        <w:t xml:space="preserve"> 2026年08月</w:t>
      </w:r>
    </w:p>
    <w:p>
      <w:pPr>
        <w:spacing w:line="700" w:lineRule="exact"/>
        <w:jc w:val="center"/>
        <w:outlineLvl w:val="0"/>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spacing w:line="700" w:lineRule="exact"/>
        <w:jc w:val="center"/>
        <w:outlineLvl w:val="0"/>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spacing w:line="700" w:lineRule="exact"/>
        <w:jc w:val="center"/>
        <w:outlineLvl w:val="0"/>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spacing w:line="700" w:lineRule="exact"/>
        <w:jc w:val="center"/>
        <w:outlineLvl w:val="0"/>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 xml:space="preserve">第一篇  </w:t>
      </w:r>
      <w:bookmarkEnd w:id="0"/>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邀请书</w:t>
      </w:r>
      <w:bookmarkEnd w:id="1"/>
      <w:bookmarkEnd w:id="2"/>
    </w:p>
    <w:p>
      <w:pPr>
        <w:spacing w:line="312" w:lineRule="auto"/>
        <w:ind w:firstLine="480" w:firstLineChars="200"/>
        <w:rPr>
          <w:rFonts w:hint="eastAsia" w:ascii="宋体" w:hAnsi="宋体" w:cs="Arial"/>
          <w:color w:val="000000" w:themeColor="text1"/>
          <w:sz w:val="24"/>
          <w:szCs w:val="24"/>
          <w14:textFill>
            <w14:solidFill>
              <w14:schemeClr w14:val="tx1"/>
            </w14:solidFill>
          </w14:textFill>
        </w:rPr>
      </w:pPr>
    </w:p>
    <w:p>
      <w:pPr>
        <w:spacing w:line="312" w:lineRule="auto"/>
        <w:ind w:firstLine="480" w:firstLineChars="200"/>
        <w:rPr>
          <w:rFonts w:hint="eastAsia" w:ascii="宋体" w:hAnsi="宋体" w:cs="Arial"/>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我单位现就</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杨森公馆文物建筑修缮、周边建筑风貌整治方案</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深化</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及施工图</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 w:val="24"/>
          <w:szCs w:val="24"/>
          <w14:textFill>
            <w14:solidFill>
              <w14:schemeClr w14:val="tx1"/>
            </w14:solidFill>
          </w14:textFill>
        </w:rPr>
        <w:t>项目进行询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采购，凡有意参加询比的供应商，请于公告发布之日起至报名截止时间之前，在</w:t>
      </w:r>
      <w:r>
        <w:rPr>
          <w:rFonts w:hint="eastAsia" w:asciiTheme="minorEastAsia" w:hAnsiTheme="minorEastAsia" w:cstheme="minorEastAsia"/>
          <w:color w:val="000000" w:themeColor="text1"/>
          <w:sz w:val="24"/>
          <w:szCs w:val="24"/>
          <w:lang w:val="en-US" w:eastAsia="zh-CN"/>
          <w14:textFill>
            <w14:solidFill>
              <w14:schemeClr w14:val="tx1"/>
            </w14:solidFill>
          </w14:textFill>
        </w:rPr>
        <w:t>重庆中国三峡博物馆官网</w:t>
      </w:r>
      <w:r>
        <w:rPr>
          <w:rFonts w:hint="eastAsia" w:asciiTheme="minorEastAsia" w:hAnsiTheme="minorEastAsia" w:eastAsiaTheme="minorEastAsia" w:cstheme="minorEastAsia"/>
          <w:color w:val="000000" w:themeColor="text1"/>
          <w:sz w:val="24"/>
          <w:szCs w:val="24"/>
          <w14:textFill>
            <w14:solidFill>
              <w14:schemeClr w14:val="tx1"/>
            </w14:solidFill>
          </w14:textFill>
        </w:rPr>
        <w:t>上下载查看本项目需求文件以及变更公告等询比前公布的所有项目资料，无论供应商下载查看与否，均视为已知晓所有询比实质性要求内容。</w:t>
      </w:r>
    </w:p>
    <w:p>
      <w:pPr>
        <w:keepNext w:val="0"/>
        <w:keepLines w:val="0"/>
        <w:pageBreakBefore w:val="0"/>
        <w:widowControl w:val="0"/>
        <w:numPr>
          <w:ilvl w:val="0"/>
          <w:numId w:val="1"/>
        </w:numPr>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本项目编号：</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内26069</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联系办法：</w:t>
      </w: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val="0"/>
        <w:spacing w:line="460" w:lineRule="exact"/>
        <w:ind w:left="567"/>
        <w:textAlignment w:val="auto"/>
        <w:outlineLvl w:val="9"/>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采购联系人：李先生，电话，（023）63679109 ，13452915399；</w:t>
      </w:r>
    </w:p>
    <w:p>
      <w:pPr>
        <w:keepNext w:val="0"/>
        <w:keepLines w:val="0"/>
        <w:pageBreakBefore w:val="0"/>
        <w:widowControl w:val="0"/>
        <w:kinsoku/>
        <w:wordWrap/>
        <w:overflowPunct/>
        <w:topLinePunct w:val="0"/>
        <w:autoSpaceDE/>
        <w:autoSpaceDN/>
        <w:bidi w:val="0"/>
        <w:adjustRightInd/>
        <w:snapToGrid w:val="0"/>
        <w:spacing w:line="460" w:lineRule="exact"/>
        <w:ind w:left="567"/>
        <w:textAlignment w:val="auto"/>
        <w:outlineLvl w:val="9"/>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项目联系人：</w:t>
      </w:r>
      <w:r>
        <w:rPr>
          <w:rFonts w:hint="eastAsia" w:asciiTheme="minorEastAsia" w:hAnsiTheme="minorEastAsia" w:cstheme="minorEastAsia"/>
          <w:color w:val="000000" w:themeColor="text1"/>
          <w:sz w:val="24"/>
          <w:szCs w:val="24"/>
          <w:lang w:val="en-US" w:eastAsia="zh-CN"/>
          <w14:textFill>
            <w14:solidFill>
              <w14:schemeClr w14:val="tx1"/>
            </w14:solidFill>
          </w14:textFill>
        </w:rPr>
        <w:t>王老师</w:t>
      </w:r>
      <w:r>
        <w:rPr>
          <w:rFonts w:hint="eastAsia" w:asciiTheme="minorEastAsia" w:hAnsiTheme="minorEastAsia" w:eastAsiaTheme="minorEastAsia" w:cstheme="minorEastAsia"/>
          <w:color w:val="000000" w:themeColor="text1"/>
          <w:sz w:val="24"/>
          <w:szCs w:val="24"/>
          <w14:textFill>
            <w14:solidFill>
              <w14:schemeClr w14:val="tx1"/>
            </w14:solidFill>
          </w14:textFill>
        </w:rPr>
        <w:t>，电话，</w:t>
      </w:r>
      <w:r>
        <w:rPr>
          <w:rFonts w:hint="eastAsia" w:asciiTheme="minorEastAsia" w:hAnsiTheme="minorEastAsia" w:cstheme="minorEastAsia"/>
          <w:color w:val="000000" w:themeColor="text1"/>
          <w:sz w:val="24"/>
          <w:szCs w:val="24"/>
          <w:lang w:val="en-US" w:eastAsia="zh-CN"/>
          <w14:textFill>
            <w14:solidFill>
              <w14:schemeClr w14:val="tx1"/>
            </w14:solidFill>
          </w14:textFill>
        </w:rPr>
        <w:t>18723398769</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联系时间周一至周五上午9点半至11点半，下午14点至16点30分）。</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567" w:left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numPr>
          <w:ilvl w:val="0"/>
          <w:numId w:val="0"/>
        </w:numPr>
        <w:snapToGrid w:val="0"/>
        <w:spacing w:line="560" w:lineRule="atLeast"/>
        <w:ind w:left="567" w:leftChars="0"/>
        <w:rPr>
          <w:rFonts w:hint="eastAsia" w:ascii="宋体" w:hAnsi="宋体" w:cs="Arial"/>
          <w:color w:val="000000" w:themeColor="text1"/>
          <w:sz w:val="24"/>
          <w:szCs w:val="24"/>
          <w:lang w:eastAsia="zh-CN"/>
          <w14:textFill>
            <w14:solidFill>
              <w14:schemeClr w14:val="tx1"/>
            </w14:solidFill>
          </w14:textFill>
        </w:rPr>
      </w:pPr>
    </w:p>
    <w:p>
      <w:pPr>
        <w:snapToGrid w:val="0"/>
        <w:spacing w:line="560" w:lineRule="atLeast"/>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 xml:space="preserve">    </w:t>
      </w:r>
    </w:p>
    <w:p>
      <w:pPr>
        <w:pStyle w:val="3"/>
        <w:jc w:val="center"/>
        <w:rPr>
          <w:rFonts w:hint="eastAsia" w:ascii="宋体" w:hAnsi="宋体" w:eastAsia="宋体" w:cs="Arial"/>
          <w:color w:val="000000" w:themeColor="text1"/>
          <w:sz w:val="36"/>
          <w14:textFill>
            <w14:solidFill>
              <w14:schemeClr w14:val="tx1"/>
            </w14:solidFill>
          </w14:textFill>
        </w:rPr>
      </w:pPr>
      <w:r>
        <w:rPr>
          <w:rFonts w:hint="eastAsia" w:ascii="宋体" w:hAnsi="宋体" w:eastAsia="宋体" w:cs="Arial"/>
          <w:b w:val="0"/>
          <w:color w:val="000000" w:themeColor="text1"/>
          <w:sz w:val="28"/>
          <w14:textFill>
            <w14:solidFill>
              <w14:schemeClr w14:val="tx1"/>
            </w14:solidFill>
          </w14:textFill>
        </w:rPr>
        <w:br w:type="page"/>
      </w:r>
      <w:bookmarkStart w:id="3" w:name="_Toc372538150"/>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第二篇  投标须知</w:t>
      </w:r>
      <w:bookmarkEnd w:id="3"/>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14:textFill>
            <w14:solidFill>
              <w14:schemeClr w14:val="tx1"/>
            </w14:solidFill>
          </w14:textFill>
        </w:rPr>
      </w:pPr>
      <w:bookmarkStart w:id="4" w:name="_Toc372538151"/>
      <w:r>
        <w:rPr>
          <w:rStyle w:val="11"/>
          <w:rFonts w:hint="eastAsia"/>
          <w:color w:val="000000" w:themeColor="text1"/>
          <w14:textFill>
            <w14:solidFill>
              <w14:schemeClr w14:val="tx1"/>
            </w14:solidFill>
          </w14:textFill>
        </w:rPr>
        <w:t>一、询</w:t>
      </w:r>
      <w:r>
        <w:rPr>
          <w:rStyle w:val="11"/>
          <w:rFonts w:hint="eastAsia"/>
          <w:color w:val="000000" w:themeColor="text1"/>
          <w:lang w:val="en-US" w:eastAsia="zh-CN"/>
          <w14:textFill>
            <w14:solidFill>
              <w14:schemeClr w14:val="tx1"/>
            </w14:solidFill>
          </w14:textFill>
        </w:rPr>
        <w:t>比</w:t>
      </w:r>
      <w:r>
        <w:rPr>
          <w:rStyle w:val="11"/>
          <w:rFonts w:hint="eastAsia"/>
          <w:color w:val="000000" w:themeColor="text1"/>
          <w14:textFill>
            <w14:solidFill>
              <w14:schemeClr w14:val="tx1"/>
            </w14:solidFill>
          </w14:textFill>
        </w:rPr>
        <w:t>费用</w:t>
      </w:r>
      <w:bookmarkEnd w:id="4"/>
    </w:p>
    <w:p>
      <w:pPr>
        <w:pageBreakBefore w:val="0"/>
        <w:kinsoku/>
        <w:wordWrap/>
        <w:overflowPunct/>
        <w:topLinePunct w:val="0"/>
        <w:autoSpaceDE/>
        <w:autoSpaceDN/>
        <w:bidi w:val="0"/>
        <w:adjustRightInd/>
        <w:snapToGrid w:val="0"/>
        <w:spacing w:line="460" w:lineRule="exact"/>
        <w:ind w:firstLine="57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参与</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标的供应商应承担其编制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标文件与递交</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标文件所涉及的一切费用，不论采购结果如何，采购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在任何情况下无义务也无责任承担这些费用。</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14:textFill>
            <w14:solidFill>
              <w14:schemeClr w14:val="tx1"/>
            </w14:solidFill>
          </w14:textFill>
        </w:rPr>
      </w:pPr>
      <w:bookmarkStart w:id="5" w:name="_Toc372538152"/>
      <w:r>
        <w:rPr>
          <w:rStyle w:val="11"/>
          <w:rFonts w:hint="eastAsia"/>
          <w:color w:val="000000" w:themeColor="text1"/>
          <w14:textFill>
            <w14:solidFill>
              <w14:schemeClr w14:val="tx1"/>
            </w14:solidFill>
          </w14:textFill>
        </w:rPr>
        <w:t>二、</w:t>
      </w:r>
      <w:r>
        <w:rPr>
          <w:rStyle w:val="11"/>
          <w:rFonts w:hint="eastAsia"/>
          <w:color w:val="000000" w:themeColor="text1"/>
          <w:lang w:eastAsia="zh-CN"/>
          <w14:textFill>
            <w14:solidFill>
              <w14:schemeClr w14:val="tx1"/>
            </w14:solidFill>
          </w14:textFill>
        </w:rPr>
        <w:t>投</w:t>
      </w:r>
      <w:r>
        <w:rPr>
          <w:rStyle w:val="11"/>
          <w:rFonts w:hint="eastAsia"/>
          <w:color w:val="000000" w:themeColor="text1"/>
          <w14:textFill>
            <w14:solidFill>
              <w14:schemeClr w14:val="tx1"/>
            </w14:solidFill>
          </w14:textFill>
        </w:rPr>
        <w:t>标</w:t>
      </w:r>
      <w:r>
        <w:rPr>
          <w:rStyle w:val="11"/>
          <w:rFonts w:hint="eastAsia"/>
          <w:color w:val="000000" w:themeColor="text1"/>
          <w:lang w:eastAsia="zh-CN"/>
          <w14:textFill>
            <w14:solidFill>
              <w14:schemeClr w14:val="tx1"/>
            </w14:solidFill>
          </w14:textFill>
        </w:rPr>
        <w:t>单位</w:t>
      </w:r>
      <w:r>
        <w:rPr>
          <w:rStyle w:val="11"/>
          <w:rFonts w:hint="eastAsia"/>
          <w:color w:val="000000" w:themeColor="text1"/>
          <w14:textFill>
            <w14:solidFill>
              <w14:schemeClr w14:val="tx1"/>
            </w14:solidFill>
          </w14:textFill>
        </w:rPr>
        <w:t>资质</w:t>
      </w:r>
      <w:bookmarkEnd w:id="5"/>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参与</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标的供应商是指向采购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提供货物、工程或者服务的法人、其他组织或者自然人，简称供应商或</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57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合格的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应符合下列资格条件：</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1、具有独立承担民事责任的能力；</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2、具有良好的商业信誉和健全的财务会计制度；</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3、具有履行合同所必须的设备和专业技术能力；</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4、有依法缴纳税收的良好记录；</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5、参加政府采购活动近三年内，在经营活动中没有重大违法记录；</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6、法律、行政法规规定的其他条件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7、特定资格条件：投标单位具有建筑工程甲级资质。</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eastAsia="zh-CN"/>
          <w14:textFill>
            <w14:solidFill>
              <w14:schemeClr w14:val="tx1"/>
            </w14:solidFill>
          </w14:textFill>
        </w:rPr>
      </w:pPr>
      <w:r>
        <w:rPr>
          <w:rStyle w:val="11"/>
          <w:rFonts w:hint="eastAsia"/>
          <w:color w:val="000000" w:themeColor="text1"/>
          <w:lang w:val="en-US" w:eastAsia="zh-CN"/>
          <w14:textFill>
            <w14:solidFill>
              <w14:schemeClr w14:val="tx1"/>
            </w14:solidFill>
          </w14:textFill>
        </w:rPr>
        <w:t>三、</w:t>
      </w:r>
      <w:r>
        <w:rPr>
          <w:rStyle w:val="11"/>
          <w:rFonts w:hint="eastAsia"/>
          <w:color w:val="000000" w:themeColor="text1"/>
          <w:lang w:eastAsia="zh-CN"/>
          <w14:textFill>
            <w14:solidFill>
              <w14:schemeClr w14:val="tx1"/>
            </w14:solidFill>
          </w14:textFill>
        </w:rPr>
        <w:t>现场踏勘</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自行踏勘</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,如投标单位参与投标，采购单位视为已清楚本项目现场情况。</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eastAsia="zh-CN"/>
          <w14:textFill>
            <w14:solidFill>
              <w14:schemeClr w14:val="tx1"/>
            </w14:solidFill>
          </w14:textFill>
        </w:rPr>
      </w:pPr>
      <w:bookmarkStart w:id="6" w:name="_Toc102227317"/>
      <w:bookmarkStart w:id="7" w:name="_Toc372538153"/>
      <w:bookmarkStart w:id="8" w:name="_Toc187655629"/>
      <w:bookmarkStart w:id="9" w:name="_Toc179714296"/>
      <w:r>
        <w:rPr>
          <w:rStyle w:val="11"/>
          <w:rFonts w:hint="eastAsia"/>
          <w:color w:val="000000" w:themeColor="text1"/>
          <w:lang w:eastAsia="zh-CN"/>
          <w14:textFill>
            <w14:solidFill>
              <w14:schemeClr w14:val="tx1"/>
            </w14:solidFill>
          </w14:textFill>
        </w:rPr>
        <w:t>四、询比采购文件</w:t>
      </w:r>
      <w:bookmarkEnd w:id="6"/>
      <w:bookmarkEnd w:id="7"/>
      <w:bookmarkEnd w:id="8"/>
      <w:bookmarkEnd w:id="9"/>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1、询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文件由邀请书、</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w:t>
      </w:r>
      <w:r>
        <w:rPr>
          <w:rFonts w:hint="eastAsia" w:asciiTheme="minorEastAsia" w:hAnsiTheme="minorEastAsia" w:eastAsiaTheme="minorEastAsia" w:cstheme="minorEastAsia"/>
          <w:color w:val="000000" w:themeColor="text1"/>
          <w:sz w:val="24"/>
          <w:szCs w:val="24"/>
          <w14:textFill>
            <w14:solidFill>
              <w14:schemeClr w14:val="tx1"/>
            </w14:solidFill>
          </w14:textFill>
        </w:rPr>
        <w:t>须知、采购项目技术要求、商务要求</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、合同关键条款</w:t>
      </w:r>
      <w:r>
        <w:rPr>
          <w:rFonts w:hint="eastAsia" w:asciiTheme="minorEastAsia" w:hAnsiTheme="minorEastAsia" w:eastAsiaTheme="minorEastAsia" w:cstheme="minorEastAsia"/>
          <w:color w:val="000000" w:themeColor="text1"/>
          <w:sz w:val="24"/>
          <w:szCs w:val="24"/>
          <w14:textFill>
            <w14:solidFill>
              <w14:schemeClr w14:val="tx1"/>
            </w14:solidFill>
          </w14:textFill>
        </w:rPr>
        <w:t>和供应商编制响应文件要求六部分组成。</w:t>
      </w:r>
    </w:p>
    <w:p>
      <w:pPr>
        <w:pageBreakBefore w:val="0"/>
        <w:kinsoku/>
        <w:wordWrap/>
        <w:overflowPunct/>
        <w:topLinePunct w:val="0"/>
        <w:autoSpaceDE/>
        <w:autoSpaceDN/>
        <w:bidi w:val="0"/>
        <w:adjustRightInd/>
        <w:snapToGrid w:val="0"/>
        <w:spacing w:line="460" w:lineRule="exact"/>
        <w:ind w:firstLine="57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采购单位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所作的一切有效的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公告、</w:t>
      </w:r>
      <w:r>
        <w:rPr>
          <w:rFonts w:hint="eastAsia" w:asciiTheme="minorEastAsia" w:hAnsiTheme="minorEastAsia" w:eastAsiaTheme="minorEastAsia" w:cstheme="minorEastAsia"/>
          <w:color w:val="000000" w:themeColor="text1"/>
          <w:sz w:val="24"/>
          <w:szCs w:val="24"/>
          <w14:textFill>
            <w14:solidFill>
              <w14:schemeClr w14:val="tx1"/>
            </w14:solidFill>
          </w14:textFill>
        </w:rPr>
        <w:t>书面通知、修改及补充，都是询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文件不可分割的部分。</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3、采购文件的解释</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如对询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文件有疑问，必须以书面形式在</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截止时间一个工作日前向采购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要求澄清，采购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可视具体情况做出处理或答复</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，处理或者答复发布在</w:t>
      </w:r>
      <w:r>
        <w:rPr>
          <w:rFonts w:hint="eastAsia" w:asciiTheme="minorEastAsia" w:hAnsiTheme="minorEastAsia" w:cstheme="minorEastAsia"/>
          <w:color w:val="000000" w:themeColor="text1"/>
          <w:sz w:val="24"/>
          <w:szCs w:val="24"/>
          <w:lang w:val="en-US" w:eastAsia="zh-CN"/>
          <w14:textFill>
            <w14:solidFill>
              <w14:schemeClr w14:val="tx1"/>
            </w14:solidFill>
          </w14:textFill>
        </w:rPr>
        <w:t>重庆中国三峡博物馆官网</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上。</w:t>
      </w:r>
      <w:r>
        <w:rPr>
          <w:rFonts w:hint="eastAsia" w:asciiTheme="minorEastAsia" w:hAnsiTheme="minorEastAsia" w:eastAsiaTheme="minorEastAsia" w:cstheme="minorEastAsia"/>
          <w:color w:val="000000" w:themeColor="text1"/>
          <w:sz w:val="24"/>
          <w:szCs w:val="24"/>
          <w14:textFill>
            <w14:solidFill>
              <w14:schemeClr w14:val="tx1"/>
            </w14:solidFill>
          </w14:textFill>
        </w:rPr>
        <w:t>如</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未提出疑问</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或者未按前述要求提出</w:t>
      </w:r>
      <w:r>
        <w:rPr>
          <w:rFonts w:hint="eastAsia" w:asciiTheme="minorEastAsia" w:hAnsiTheme="minorEastAsia" w:eastAsiaTheme="minorEastAsia" w:cstheme="minorEastAsia"/>
          <w:color w:val="000000" w:themeColor="text1"/>
          <w:sz w:val="24"/>
          <w:szCs w:val="24"/>
          <w14:textFill>
            <w14:solidFill>
              <w14:schemeClr w14:val="tx1"/>
            </w14:solidFill>
          </w14:textFill>
        </w:rPr>
        <w:t>，视为完全理解并同意本采购文件，即</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已详细阅读全部文件资料，完全理解</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本</w:t>
      </w:r>
      <w:r>
        <w:rPr>
          <w:rFonts w:hint="eastAsia" w:asciiTheme="minorEastAsia" w:hAnsiTheme="minorEastAsia" w:eastAsiaTheme="minorEastAsia" w:cstheme="minorEastAsia"/>
          <w:color w:val="000000" w:themeColor="text1"/>
          <w:sz w:val="24"/>
          <w:szCs w:val="24"/>
          <w14:textFill>
            <w14:solidFill>
              <w14:schemeClr w14:val="tx1"/>
            </w14:solidFill>
          </w14:textFill>
        </w:rPr>
        <w:t>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文件所有条款内容并同意放弃对这方面有不明白及误解的权利。</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eastAsia="zh-CN"/>
          <w14:textFill>
            <w14:solidFill>
              <w14:schemeClr w14:val="tx1"/>
            </w14:solidFill>
          </w14:textFill>
        </w:rPr>
      </w:pPr>
      <w:bookmarkStart w:id="10" w:name="_Toc372538154"/>
      <w:r>
        <w:rPr>
          <w:rStyle w:val="11"/>
          <w:rFonts w:hint="eastAsia"/>
          <w:color w:val="000000" w:themeColor="text1"/>
          <w:lang w:eastAsia="zh-CN"/>
          <w14:textFill>
            <w14:solidFill>
              <w14:schemeClr w14:val="tx1"/>
            </w14:solidFill>
          </w14:textFill>
        </w:rPr>
        <w:t>五、响应文件要求</w:t>
      </w:r>
      <w:bookmarkEnd w:id="10"/>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（一）响应文件由以下部分组成，包括：</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1、资格文件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 营业执照或者法人证书复印件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特定资格条件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 法定代表人身份证明书（格式，法定代表人参与投标）或者法定代表人授权委托书（格式，被授权人参与投标）</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（4）诚信声明书</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2、技术文件</w:t>
      </w:r>
    </w:p>
    <w:p>
      <w:pPr>
        <w:pageBreakBefore w:val="0"/>
        <w:kinsoku/>
        <w:wordWrap/>
        <w:overflowPunct/>
        <w:topLinePunct w:val="0"/>
        <w:autoSpaceDE/>
        <w:autoSpaceDN/>
        <w:bidi w:val="0"/>
        <w:adjustRightInd/>
        <w:snapToGrid w:val="0"/>
        <w:spacing w:line="460" w:lineRule="exact"/>
        <w:ind w:firstLine="240" w:firstLineChars="100"/>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（1）技术部分</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3、经济文件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（1）报价函</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明细报价表</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napToGrid w:val="0"/>
        <w:spacing w:line="460" w:lineRule="exact"/>
        <w:ind w:firstLine="240" w:firstLineChars="1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4、其他文件（不作为必要要件）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投标单位提供与评分有关的内容或者投标单位认为需要提供的其他文件</w:t>
      </w:r>
    </w:p>
    <w:p>
      <w:pPr>
        <w:pStyle w:val="4"/>
        <w:pageBreakBefore w:val="0"/>
        <w:numPr>
          <w:ilvl w:val="0"/>
          <w:numId w:val="2"/>
        </w:numPr>
        <w:tabs>
          <w:tab w:val="left" w:pos="777"/>
          <w:tab w:val="left" w:pos="852"/>
        </w:tabs>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以上响应文件由投标单位以PDF格式上传。</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eastAsia="zh-CN"/>
          <w14:textFill>
            <w14:solidFill>
              <w14:schemeClr w14:val="tx1"/>
            </w14:solidFill>
          </w14:textFill>
        </w:rPr>
      </w:pPr>
      <w:r>
        <w:rPr>
          <w:rStyle w:val="11"/>
          <w:rFonts w:hint="eastAsia"/>
          <w:color w:val="000000" w:themeColor="text1"/>
          <w:lang w:eastAsia="zh-CN"/>
          <w14:textFill>
            <w14:solidFill>
              <w14:schemeClr w14:val="tx1"/>
            </w14:solidFill>
          </w14:textFill>
        </w:rPr>
        <w:t>六、响应文件的真实性</w:t>
      </w:r>
    </w:p>
    <w:p>
      <w:pPr>
        <w:pStyle w:val="8"/>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投标单位提供的投标材料要求真实可靠，采购单位可对投标材料真实性进行核查，如有虚假，采购单位取消中标单位中标资格或者与中标单位解除合同。中标单位赔偿由此造成采购单位的损失。</w:t>
      </w:r>
      <w:bookmarkStart w:id="11" w:name="_Toc372538155"/>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val="en-US" w:eastAsia="zh-CN"/>
          <w14:textFill>
            <w14:solidFill>
              <w14:schemeClr w14:val="tx1"/>
            </w14:solidFill>
          </w14:textFill>
        </w:rPr>
      </w:pPr>
      <w:r>
        <w:rPr>
          <w:rStyle w:val="11"/>
          <w:rFonts w:hint="eastAsia"/>
          <w:color w:val="000000" w:themeColor="text1"/>
          <w:lang w:val="en-US" w:eastAsia="zh-CN"/>
          <w14:textFill>
            <w14:solidFill>
              <w14:schemeClr w14:val="tx1"/>
            </w14:solidFill>
          </w14:textFill>
        </w:rPr>
        <w:t>七、投标报价</w:t>
      </w:r>
      <w:bookmarkEnd w:id="11"/>
    </w:p>
    <w:p>
      <w:pPr>
        <w:pageBreakBefore w:val="0"/>
        <w:numPr>
          <w:ilvl w:val="0"/>
          <w:numId w:val="3"/>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最高限价：</w:t>
      </w:r>
    </w:p>
    <w:p>
      <w:pPr>
        <w:pageBreakBefore w:val="0"/>
        <w:numPr>
          <w:ilvl w:val="0"/>
          <w:numId w:val="0"/>
        </w:numPr>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本项目最高限价（采购预算）：人民币370000.00元。</w:t>
      </w:r>
    </w:p>
    <w:p>
      <w:pPr>
        <w:pageBreakBefore w:val="0"/>
        <w:numPr>
          <w:ilvl w:val="0"/>
          <w:numId w:val="3"/>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12" w:name="_Toc372538156"/>
      <w:r>
        <w:rPr>
          <w:rFonts w:hint="eastAsia" w:asciiTheme="minorEastAsia" w:hAnsiTheme="minorEastAsia" w:eastAsiaTheme="minorEastAsia" w:cstheme="minorEastAsia"/>
          <w:color w:val="000000" w:themeColor="text1"/>
          <w:sz w:val="24"/>
          <w:szCs w:val="24"/>
          <w14:textFill>
            <w14:solidFill>
              <w14:schemeClr w14:val="tx1"/>
            </w14:solidFill>
          </w14:textFill>
        </w:rPr>
        <w:t>报价要求</w:t>
      </w:r>
    </w:p>
    <w:p>
      <w:pPr>
        <w:pageBreakBefore w:val="0"/>
        <w:kinsoku/>
        <w:wordWrap/>
        <w:overflowPunct/>
        <w:topLinePunct w:val="0"/>
        <w:autoSpaceDE/>
        <w:autoSpaceDN/>
        <w:bidi w:val="0"/>
        <w:adjustRightInd/>
        <w:snapToGrid w:val="0"/>
        <w:spacing w:line="460" w:lineRule="exact"/>
        <w:ind w:firstLine="48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投标报价应为投标单位在采购单位所在地完成本项目全部内容的完整报价，包括但不限于：深化设计费、</w:t>
      </w:r>
      <w:r>
        <w:rPr>
          <w:rFonts w:hint="eastAsia" w:asciiTheme="minorEastAsia" w:hAnsiTheme="minorEastAsia" w:cstheme="minorEastAsia"/>
          <w:color w:val="000000" w:themeColor="text1"/>
          <w:sz w:val="24"/>
          <w:szCs w:val="24"/>
          <w:lang w:val="en-US" w:eastAsia="zh-CN"/>
          <w14:textFill>
            <w14:solidFill>
              <w14:schemeClr w14:val="tx1"/>
            </w14:solidFill>
          </w14:textFill>
        </w:rPr>
        <w:t>差旅费、食宿费、管理费、税金、利润等为全面履行合同义务的所有费用</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。投标单位报价除报总价外还要提供</w:t>
      </w:r>
      <w:r>
        <w:rPr>
          <w:rFonts w:hint="eastAsia" w:asciiTheme="minorEastAsia" w:hAnsiTheme="minorEastAsia" w:cstheme="minorEastAsia"/>
          <w:color w:val="000000" w:themeColor="text1"/>
          <w:sz w:val="24"/>
          <w:szCs w:val="24"/>
          <w:lang w:val="en-US" w:eastAsia="zh-CN"/>
          <w14:textFill>
            <w14:solidFill>
              <w14:schemeClr w14:val="tx1"/>
            </w14:solidFill>
          </w14:textFill>
        </w:rPr>
        <w:t>明细报价表</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明细报价表</w:t>
      </w:r>
      <w:r>
        <w:rPr>
          <w:rFonts w:hint="eastAsia" w:asciiTheme="minorEastAsia" w:hAnsiTheme="minorEastAsia" w:eastAsiaTheme="minorEastAsia" w:cstheme="minorEastAsia"/>
          <w:color w:val="000000" w:themeColor="text1"/>
          <w:sz w:val="24"/>
          <w:szCs w:val="24"/>
          <w14:textFill>
            <w14:solidFill>
              <w14:schemeClr w14:val="tx1"/>
            </w14:solidFill>
          </w14:textFill>
        </w:rPr>
        <w:t>作为总价支撑依据），投标总价作为评标依据。大小写应当一致，如不一致，以大写为准，</w:t>
      </w:r>
      <w:r>
        <w:rPr>
          <w:rFonts w:hint="eastAsia" w:asciiTheme="minorEastAsia" w:hAnsiTheme="minorEastAsia" w:cstheme="minorEastAsia"/>
          <w:color w:val="000000" w:themeColor="text1"/>
          <w:sz w:val="24"/>
          <w:szCs w:val="24"/>
          <w:lang w:val="en-US" w:eastAsia="zh-CN"/>
          <w14:textFill>
            <w14:solidFill>
              <w14:schemeClr w14:val="tx1"/>
            </w14:solidFill>
          </w14:textFill>
        </w:rPr>
        <w:t>明细报价表</w:t>
      </w:r>
      <w:r>
        <w:rPr>
          <w:rFonts w:hint="eastAsia" w:asciiTheme="minorEastAsia" w:hAnsiTheme="minorEastAsia" w:eastAsiaTheme="minorEastAsia" w:cstheme="minorEastAsia"/>
          <w:color w:val="000000" w:themeColor="text1"/>
          <w:sz w:val="24"/>
          <w:szCs w:val="24"/>
          <w14:textFill>
            <w14:solidFill>
              <w14:schemeClr w14:val="tx1"/>
            </w14:solidFill>
          </w14:textFill>
        </w:rPr>
        <w:t>清单中分项报价与合计应当一致，如不一致，采购单位有权采用对采购人有利的金额为准。</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val="en-US" w:eastAsia="zh-CN"/>
          <w14:textFill>
            <w14:solidFill>
              <w14:schemeClr w14:val="tx1"/>
            </w14:solidFill>
          </w14:textFill>
        </w:rPr>
      </w:pPr>
      <w:r>
        <w:rPr>
          <w:rStyle w:val="11"/>
          <w:rFonts w:hint="eastAsia"/>
          <w:color w:val="000000" w:themeColor="text1"/>
          <w:lang w:val="en-US" w:eastAsia="zh-CN"/>
          <w14:textFill>
            <w14:solidFill>
              <w14:schemeClr w14:val="tx1"/>
            </w14:solidFill>
          </w14:textFill>
        </w:rPr>
        <w:t>八、评审办法</w:t>
      </w:r>
      <w:bookmarkEnd w:id="12"/>
    </w:p>
    <w:p>
      <w:pPr>
        <w:pageBreakBefore w:val="0"/>
        <w:numPr>
          <w:ilvl w:val="0"/>
          <w:numId w:val="4"/>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评审依据</w:t>
      </w:r>
    </w:p>
    <w:p>
      <w:pPr>
        <w:pageBreakBefore w:val="0"/>
        <w:numPr>
          <w:ilvl w:val="0"/>
          <w:numId w:val="0"/>
        </w:numPr>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采购单位将以</w:t>
      </w:r>
      <w:r>
        <w:rPr>
          <w:rFonts w:hint="eastAsia" w:asciiTheme="minorEastAsia" w:hAnsiTheme="minorEastAsia" w:cstheme="minorEastAsia"/>
          <w:color w:val="000000" w:themeColor="text1"/>
          <w:sz w:val="24"/>
          <w:szCs w:val="24"/>
          <w:lang w:val="en-US" w:eastAsia="zh-CN"/>
          <w14:textFill>
            <w14:solidFill>
              <w14:schemeClr w14:val="tx1"/>
            </w14:solidFill>
          </w14:textFill>
        </w:rPr>
        <w:t>上传的响应文件</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作为评判依据。</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无效响应</w:t>
      </w:r>
    </w:p>
    <w:p>
      <w:pPr>
        <w:pageBreakBefore w:val="0"/>
        <w:kinsoku/>
        <w:wordWrap/>
        <w:overflowPunct/>
        <w:topLinePunct w:val="0"/>
        <w:autoSpaceDE/>
        <w:autoSpaceDN/>
        <w:bidi w:val="0"/>
        <w:adjustRightInd/>
        <w:snapToGrid w:val="0"/>
        <w:spacing w:line="460" w:lineRule="exact"/>
        <w:ind w:firstLine="482"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有下列情况之一者，为无效</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响应，为废标</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（请仔细阅读）：</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响应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文件缺少</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前述“五”中“</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”所列要件或者</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响应文件要件达不到本询比文件要求的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营业执照等复印件未加盖投标单位公章或骑缝章的。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响应文件未按照本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询比</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文件第六篇响应文件格式中所规定签字、盖章</w:t>
      </w:r>
      <w:r>
        <w:rPr>
          <w:rFonts w:hint="eastAsia" w:asciiTheme="minorEastAsia" w:hAnsiTheme="minorEastAsia" w:eastAsiaTheme="minorEastAsia" w:cstheme="minorEastAsia"/>
          <w:color w:val="000000" w:themeColor="text1"/>
          <w:sz w:val="24"/>
          <w:szCs w:val="24"/>
          <w14:textFill>
            <w14:solidFill>
              <w14:schemeClr w14:val="tx1"/>
            </w14:solidFill>
          </w14:textFill>
        </w:rPr>
        <w:t>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营业执照经营范围</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（或法人证书服务范围）</w:t>
      </w:r>
      <w:r>
        <w:rPr>
          <w:rFonts w:hint="eastAsia" w:asciiTheme="minorEastAsia" w:hAnsiTheme="minorEastAsia" w:eastAsiaTheme="minorEastAsia" w:cstheme="minorEastAsia"/>
          <w:color w:val="000000" w:themeColor="text1"/>
          <w:sz w:val="24"/>
          <w:szCs w:val="24"/>
          <w14:textFill>
            <w14:solidFill>
              <w14:schemeClr w14:val="tx1"/>
            </w14:solidFill>
          </w14:textFill>
        </w:rPr>
        <w:t>或者特定资格条件与本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询比</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要求不符合或不在有效期内的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(5)响应文件的投标时间与本询比文件发出时间和投标截止时间冲突的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投标报价超过最高限价或者未按本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询比</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文件要求</w:t>
      </w:r>
      <w:r>
        <w:rPr>
          <w:rFonts w:hint="eastAsia" w:asciiTheme="minorEastAsia" w:hAnsiTheme="minorEastAsia" w:eastAsiaTheme="minorEastAsia" w:cstheme="minorEastAsia"/>
          <w:color w:val="000000" w:themeColor="text1"/>
          <w:sz w:val="24"/>
          <w:szCs w:val="24"/>
          <w14:textFill>
            <w14:solidFill>
              <w14:schemeClr w14:val="tx1"/>
            </w14:solidFill>
          </w14:textFill>
        </w:rPr>
        <w:t>报价的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(7)响应文件如有更改，在更改处未加盖公章的。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(8)响应文件未按本询比文件“第六篇 供应商编制响应文件要求”编制的。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响应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文件内容不完全满足本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询比</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的要求的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中标</w:t>
      </w:r>
      <w:r>
        <w:rPr>
          <w:rFonts w:hint="eastAsia" w:asciiTheme="minorEastAsia" w:hAnsiTheme="minorEastAsia" w:eastAsiaTheme="minorEastAsia" w:cstheme="minorEastAsia"/>
          <w:color w:val="000000" w:themeColor="text1"/>
          <w:sz w:val="24"/>
          <w:szCs w:val="24"/>
          <w14:textFill>
            <w14:solidFill>
              <w14:schemeClr w14:val="tx1"/>
            </w14:solidFill>
          </w14:textFill>
        </w:rPr>
        <w:t>原则</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综合评分法：满分100分，采购单位对已入围（有效响应）评审的投标单位的响应文件和报价进行评分，</w:t>
      </w:r>
      <w:r>
        <w:rPr>
          <w:rFonts w:hint="eastAsia" w:asciiTheme="minorEastAsia" w:hAnsiTheme="minorEastAsia" w:cstheme="minorEastAsia"/>
          <w:color w:val="000000" w:themeColor="text1"/>
          <w:sz w:val="24"/>
          <w:szCs w:val="24"/>
          <w:lang w:val="en-US" w:eastAsia="zh-CN"/>
          <w14:textFill>
            <w14:solidFill>
              <w14:schemeClr w14:val="tx1"/>
            </w14:solidFill>
          </w14:textFill>
        </w:rPr>
        <w:t>授权评标委员会直接确定综合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得分最高的投标单位为</w:t>
      </w:r>
      <w:r>
        <w:rPr>
          <w:rFonts w:hint="eastAsia" w:asciiTheme="minorEastAsia" w:hAnsiTheme="minorEastAsia" w:cstheme="minorEastAsia"/>
          <w:color w:val="000000" w:themeColor="text1"/>
          <w:sz w:val="24"/>
          <w:szCs w:val="24"/>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；未入围的投标单位不参与评审。评审得分保留小数点后两位，如果得分相同，按小数点后第三位高的原则选取。</w:t>
      </w:r>
    </w:p>
    <w:p>
      <w:pPr>
        <w:pageBreakBefore w:val="0"/>
        <w:kinsoku/>
        <w:wordWrap/>
        <w:overflowPunct/>
        <w:topLinePunct w:val="0"/>
        <w:autoSpaceDE/>
        <w:autoSpaceDN/>
        <w:bidi w:val="0"/>
        <w:adjustRightInd/>
        <w:snapToGrid w:val="0"/>
        <w:spacing w:line="460" w:lineRule="exact"/>
        <w:ind w:firstLine="480" w:firstLineChars="200"/>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评分标准</w:t>
      </w:r>
    </w:p>
    <w:tbl>
      <w:tblPr>
        <w:tblStyle w:val="12"/>
        <w:tblpPr w:leftFromText="180" w:rightFromText="180" w:vertAnchor="text" w:horzAnchor="page" w:tblpX="1781" w:tblpY="458"/>
        <w:tblOverlap w:val="never"/>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058"/>
        <w:gridCol w:w="874"/>
        <w:gridCol w:w="4362"/>
        <w:gridCol w:w="1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99"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序号</w:t>
            </w:r>
          </w:p>
        </w:tc>
        <w:tc>
          <w:tcPr>
            <w:tcW w:w="1058"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评分因素</w:t>
            </w: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及权重</w:t>
            </w:r>
          </w:p>
        </w:tc>
        <w:tc>
          <w:tcPr>
            <w:tcW w:w="874"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分值</w:t>
            </w:r>
          </w:p>
        </w:tc>
        <w:tc>
          <w:tcPr>
            <w:tcW w:w="4362"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评分标准</w:t>
            </w:r>
          </w:p>
        </w:tc>
        <w:tc>
          <w:tcPr>
            <w:tcW w:w="1636" w:type="dxa"/>
            <w:tcBorders>
              <w:top w:val="single" w:color="auto" w:sz="4" w:space="0"/>
              <w:left w:val="single" w:color="auto" w:sz="4" w:space="0"/>
              <w:bottom w:val="single" w:color="auto" w:sz="4" w:space="0"/>
              <w:right w:val="single" w:color="auto" w:sz="4" w:space="0"/>
              <w:tl2br w:val="nil"/>
              <w:tr2bl w:val="nil"/>
            </w:tcBorders>
            <w:vAlign w:val="center"/>
          </w:tcPr>
          <w:p>
            <w:pPr>
              <w:pStyle w:val="15"/>
              <w:pageBreakBefore w:val="0"/>
              <w:kinsoku/>
              <w:wordWrap/>
              <w:overflowPunct/>
              <w:topLinePunct w:val="0"/>
              <w:autoSpaceDE/>
              <w:autoSpaceDN/>
              <w:bidi w:val="0"/>
              <w:adjustRightInd/>
              <w:spacing w:before="0" w:after="0"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99"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1058"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投标报价</w:t>
            </w: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0%）</w:t>
            </w:r>
          </w:p>
        </w:tc>
        <w:tc>
          <w:tcPr>
            <w:tcW w:w="874"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0分</w:t>
            </w: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4362"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有效的投标报价中的最低价为评标基准价，按照下列公式计算每个供应商的投标价格得分。</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投标报价得分＝（评标基准价/投标报价）×价格权重×100。</w:t>
            </w:r>
          </w:p>
        </w:tc>
        <w:tc>
          <w:tcPr>
            <w:tcW w:w="1636"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left="-38"/>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得分保留两位小数，第三位四舍五入。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trPr>
        <w:tc>
          <w:tcPr>
            <w:tcW w:w="599"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p>
        </w:tc>
        <w:tc>
          <w:tcPr>
            <w:tcW w:w="1058"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both"/>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现状勘察</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tc>
        <w:tc>
          <w:tcPr>
            <w:tcW w:w="874"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14:textFill>
                  <w14:solidFill>
                    <w14:schemeClr w14:val="tx1"/>
                  </w14:solidFill>
                </w14:textFill>
              </w:rPr>
              <w:t>分</w:t>
            </w:r>
          </w:p>
        </w:tc>
        <w:tc>
          <w:tcPr>
            <w:tcW w:w="4362"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根据投标人针对本项目制定的</w:t>
            </w:r>
            <w:r>
              <w:rPr>
                <w:rFonts w:hint="eastAsia" w:asciiTheme="minorEastAsia" w:hAnsiTheme="minorEastAsia" w:cstheme="minorEastAsia"/>
                <w:color w:val="000000" w:themeColor="text1"/>
                <w:sz w:val="24"/>
                <w:szCs w:val="24"/>
                <w:lang w:val="en-US" w:eastAsia="zh-CN"/>
                <w14:textFill>
                  <w14:solidFill>
                    <w14:schemeClr w14:val="tx1"/>
                  </w14:solidFill>
                </w14:textFill>
              </w:rPr>
              <w:t>现状勘察</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方案进行评分，投标人可根据需要自行安排现场勘查，以充分了解项目现场的实际情况</w:t>
            </w:r>
            <w:r>
              <w:rPr>
                <w:rFonts w:hint="eastAsia" w:asciiTheme="minorEastAsia" w:hAnsiTheme="minorEastAsia" w:cstheme="minorEastAsia"/>
                <w:color w:val="000000" w:themeColor="text1"/>
                <w:sz w:val="24"/>
                <w:szCs w:val="24"/>
                <w:lang w:val="en-US" w:eastAsia="zh-CN"/>
                <w14:textFill>
                  <w14:solidFill>
                    <w14:schemeClr w14:val="tx1"/>
                  </w14:solidFill>
                </w14:textFill>
              </w:rPr>
              <w:t>。现状勘察</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内容应包括但不限于：</w:t>
            </w:r>
            <w:r>
              <w:rPr>
                <w:rFonts w:hint="eastAsia" w:asciiTheme="minorEastAsia" w:hAnsiTheme="minorEastAsia" w:cstheme="minorEastAsia"/>
                <w:color w:val="000000" w:themeColor="text1"/>
                <w:sz w:val="24"/>
                <w:szCs w:val="24"/>
                <w:lang w:val="en-US" w:eastAsia="zh-CN"/>
                <w14:textFill>
                  <w14:solidFill>
                    <w14:schemeClr w14:val="tx1"/>
                  </w14:solidFill>
                </w14:textFill>
              </w:rPr>
              <w:t>现场勘察仔细、</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残损</w:t>
            </w:r>
            <w:r>
              <w:rPr>
                <w:rFonts w:hint="eastAsia" w:asciiTheme="minorEastAsia" w:hAnsiTheme="minorEastAsia" w:cstheme="minorEastAsia"/>
                <w:color w:val="000000" w:themeColor="text1"/>
                <w:sz w:val="24"/>
                <w:szCs w:val="24"/>
                <w:lang w:val="en-US" w:eastAsia="zh-CN"/>
                <w14:textFill>
                  <w14:solidFill>
                    <w14:schemeClr w14:val="tx1"/>
                  </w14:solidFill>
                </w14:textFill>
              </w:rPr>
              <w:t>分析透彻</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、重点</w:t>
            </w:r>
            <w:r>
              <w:rPr>
                <w:rFonts w:hint="eastAsia" w:asciiTheme="minorEastAsia" w:hAnsiTheme="minorEastAsia" w:cstheme="minorEastAsia"/>
                <w:color w:val="000000" w:themeColor="text1"/>
                <w:sz w:val="24"/>
                <w:szCs w:val="24"/>
                <w:lang w:val="en-US" w:eastAsia="zh-CN"/>
                <w14:textFill>
                  <w14:solidFill>
                    <w14:schemeClr w14:val="tx1"/>
                  </w14:solidFill>
                </w14:textFill>
              </w:rPr>
              <w:t>把握准确、病害图纸完整等，要求工作方案可行、实用且针对性强。</w:t>
            </w:r>
          </w:p>
          <w:p>
            <w:pPr>
              <w:pageBreakBefore w:val="0"/>
              <w:kinsoku/>
              <w:wordWrap/>
              <w:overflowPunct/>
              <w:topLinePunct w:val="0"/>
              <w:autoSpaceDE/>
              <w:autoSpaceDN/>
              <w:bidi w:val="0"/>
              <w:adjustRightInd/>
              <w:snapToGrid w:val="0"/>
              <w:spacing w:line="460" w:lineRule="exact"/>
              <w:textAlignment w:val="auto"/>
              <w:rPr>
                <w:rFonts w:hint="default"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评审标准：</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（1）工作方案包含全部内容，且可行性、实用性、针对性强，得15分。</w:t>
            </w:r>
          </w:p>
          <w:p>
            <w:pPr>
              <w:pageBreakBefore w:val="0"/>
              <w:numPr>
                <w:ilvl w:val="0"/>
                <w:numId w:val="0"/>
              </w:numPr>
              <w:kinsoku/>
              <w:wordWrap/>
              <w:overflowPunct/>
              <w:topLinePunct w:val="0"/>
              <w:autoSpaceDE/>
              <w:autoSpaceDN/>
              <w:bidi w:val="0"/>
              <w:adjustRightInd/>
              <w:snapToGrid w:val="0"/>
              <w:spacing w:line="460" w:lineRule="exact"/>
              <w:textAlignment w:val="auto"/>
              <w:rPr>
                <w:color w:val="000000" w:themeColor="text1"/>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（2）工作方案包含全部内容，但可行性、实用性、针对性一般，得10分。</w:t>
            </w:r>
          </w:p>
          <w:p>
            <w:pPr>
              <w:pageBreakBefore w:val="0"/>
              <w:numPr>
                <w:ilvl w:val="0"/>
                <w:numId w:val="0"/>
              </w:numPr>
              <w:kinsoku/>
              <w:wordWrap/>
              <w:overflowPunct/>
              <w:topLinePunct w:val="0"/>
              <w:autoSpaceDE/>
              <w:autoSpaceDN/>
              <w:bidi w:val="0"/>
              <w:adjustRightInd/>
              <w:snapToGrid w:val="0"/>
              <w:spacing w:line="460" w:lineRule="exact"/>
              <w:textAlignment w:val="auto"/>
              <w:rPr>
                <w:color w:val="000000" w:themeColor="text1"/>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（3）工作方案内容缺失，勘察细致、</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残损</w:t>
            </w:r>
            <w:r>
              <w:rPr>
                <w:rFonts w:hint="eastAsia" w:asciiTheme="minorEastAsia" w:hAnsiTheme="minorEastAsia" w:cstheme="minorEastAsia"/>
                <w:color w:val="000000" w:themeColor="text1"/>
                <w:sz w:val="24"/>
                <w:szCs w:val="24"/>
                <w:lang w:val="en-US" w:eastAsia="zh-CN"/>
                <w14:textFill>
                  <w14:solidFill>
                    <w14:schemeClr w14:val="tx1"/>
                  </w14:solidFill>
                </w14:textFill>
              </w:rPr>
              <w:t>分析透彻</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、重点</w:t>
            </w:r>
            <w:r>
              <w:rPr>
                <w:rFonts w:hint="eastAsia" w:asciiTheme="minorEastAsia" w:hAnsiTheme="minorEastAsia" w:cstheme="minorEastAsia"/>
                <w:color w:val="000000" w:themeColor="text1"/>
                <w:sz w:val="24"/>
                <w:szCs w:val="24"/>
                <w:lang w:val="en-US" w:eastAsia="zh-CN"/>
                <w14:textFill>
                  <w14:solidFill>
                    <w14:schemeClr w14:val="tx1"/>
                  </w14:solidFill>
                </w14:textFill>
              </w:rPr>
              <w:t>把握准确、病害图纸完整中任意缺少1至2项，且可行性、实用性、针对性一般，得5分。</w:t>
            </w:r>
          </w:p>
          <w:p>
            <w:pPr>
              <w:pageBreakBefore w:val="0"/>
              <w:numPr>
                <w:ilvl w:val="0"/>
                <w:numId w:val="0"/>
              </w:numPr>
              <w:kinsoku/>
              <w:wordWrap/>
              <w:overflowPunct/>
              <w:topLinePunct w:val="0"/>
              <w:autoSpaceDE/>
              <w:autoSpaceDN/>
              <w:bidi w:val="0"/>
              <w:adjustRightInd/>
              <w:snapToGrid w:val="0"/>
              <w:spacing w:line="460" w:lineRule="exact"/>
              <w:textAlignment w:val="auto"/>
              <w:rPr>
                <w:rFonts w:hint="default"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（4）工作方案不可行或未提供，得0分。</w:t>
            </w:r>
          </w:p>
        </w:tc>
        <w:tc>
          <w:tcPr>
            <w:tcW w:w="1636" w:type="dxa"/>
            <w:vMerge w:val="restart"/>
            <w:tcBorders>
              <w:top w:val="single" w:color="auto" w:sz="4" w:space="0"/>
              <w:left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jc w:val="left"/>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要求设计深度充分，</w:t>
            </w:r>
            <w:r>
              <w:rPr>
                <w:rFonts w:hint="eastAsia" w:asciiTheme="minorEastAsia" w:hAnsiTheme="minorEastAsia" w:cstheme="minorEastAsia"/>
                <w:color w:val="000000" w:themeColor="text1"/>
                <w:sz w:val="24"/>
                <w:szCs w:val="24"/>
                <w:lang w:val="en-US" w:eastAsia="zh-CN"/>
                <w14:textFill>
                  <w14:solidFill>
                    <w14:schemeClr w14:val="tx1"/>
                  </w14:solidFill>
                </w14:textFill>
              </w:rPr>
              <w:t>满足文物建筑保护及风貌整治的方案及施工图深度</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trPr>
        <w:tc>
          <w:tcPr>
            <w:tcW w:w="599"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3</w:t>
            </w:r>
          </w:p>
        </w:tc>
        <w:tc>
          <w:tcPr>
            <w:tcW w:w="1058"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方案深化（20%）</w:t>
            </w:r>
          </w:p>
        </w:tc>
        <w:tc>
          <w:tcPr>
            <w:tcW w:w="874"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20分</w:t>
            </w:r>
          </w:p>
        </w:tc>
        <w:tc>
          <w:tcPr>
            <w:tcW w:w="4362"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根据投标人针对本项目制定的方案深化方案进行评分，方案深化内容包括：方案符合相关文物保护法规，对文物建筑修缮及风貌整治的把控到位，修缮方案与残损情况相对应，实施范围明确，修缮工艺把控合理，整体方案可行、实用且针对性强。  </w:t>
            </w:r>
          </w:p>
          <w:p>
            <w:pPr>
              <w:pageBreakBefore w:val="0"/>
              <w:kinsoku/>
              <w:wordWrap/>
              <w:overflowPunct/>
              <w:topLinePunct w:val="0"/>
              <w:autoSpaceDE/>
              <w:autoSpaceDN/>
              <w:bidi w:val="0"/>
              <w:adjustRightInd/>
              <w:snapToGrid w:val="0"/>
              <w:spacing w:line="460" w:lineRule="exact"/>
              <w:textAlignment w:val="auto"/>
              <w:rPr>
                <w:rFonts w:hint="default"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评审标准：  </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（1）工作方案贴合文物保护法规，风貌整治效果优异，修缮措施与残损点位一一对应，实施范围清晰明确，修缮工艺成熟可靠，针对性与落地性极强，得20分。  </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（2）工作方案符合文物保护法规要求，风貌整治达标，修缮匹配残损、范围清晰、工艺合规成熟，具备可行性与实用性，得15分。  </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（3）工作方案存在少量合规或内容瑕疵，部分修缮匹配度、工艺细节有待优化，风貌整治效果一般，得10分。  </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（4）工作方案违反文物保护法规、无法落地实施或未提供方案，不得分。</w:t>
            </w:r>
          </w:p>
        </w:tc>
        <w:tc>
          <w:tcPr>
            <w:tcW w:w="1636" w:type="dxa"/>
            <w:vMerge w:val="continue"/>
            <w:tcBorders>
              <w:left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trPr>
        <w:tc>
          <w:tcPr>
            <w:tcW w:w="599"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jc w:val="both"/>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 4</w:t>
            </w:r>
          </w:p>
        </w:tc>
        <w:tc>
          <w:tcPr>
            <w:tcW w:w="1058"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施工图编制（15%）</w:t>
            </w:r>
          </w:p>
        </w:tc>
        <w:tc>
          <w:tcPr>
            <w:tcW w:w="874"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15分</w:t>
            </w:r>
          </w:p>
        </w:tc>
        <w:tc>
          <w:tcPr>
            <w:tcW w:w="4362"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根据投标人针对本项目制定的</w:t>
            </w:r>
            <w:r>
              <w:rPr>
                <w:rFonts w:hint="eastAsia" w:asciiTheme="minorEastAsia" w:hAnsiTheme="minorEastAsia" w:cstheme="minorEastAsia"/>
                <w:color w:val="000000" w:themeColor="text1"/>
                <w:sz w:val="24"/>
                <w:szCs w:val="24"/>
                <w:lang w:val="en-US" w:eastAsia="zh-CN"/>
                <w14:textFill>
                  <w14:solidFill>
                    <w14:schemeClr w14:val="tx1"/>
                  </w14:solidFill>
                </w14:textFill>
              </w:rPr>
              <w:t>施工图编制方案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进行评分，</w:t>
            </w: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施工图编制内容包括：施工图设计图纸完整、材料构造清晰、图纸深度满足清单编制及后期施工指导要求，施工现场服务等工作方案可行、实用且针对性强。  </w:t>
            </w:r>
          </w:p>
          <w:p>
            <w:pPr>
              <w:pageBreakBefore w:val="0"/>
              <w:kinsoku/>
              <w:wordWrap/>
              <w:overflowPunct/>
              <w:topLinePunct w:val="0"/>
              <w:autoSpaceDE/>
              <w:autoSpaceDN/>
              <w:bidi w:val="0"/>
              <w:adjustRightInd/>
              <w:snapToGrid w:val="0"/>
              <w:spacing w:line="460" w:lineRule="exact"/>
              <w:textAlignment w:val="auto"/>
              <w:rPr>
                <w:rFonts w:hint="default"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评审标准：  </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（1）工作方案覆盖全部编制要求，图纸完整齐全、材料构造标注清晰、深度满足清单编制与施工指导需要，现场服务方案完善，得15分；  </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（2）工作方案包含全部编制内容，图纸、构造、深度及现场服务均满足基本要求，得10分；  </w:t>
            </w:r>
          </w:p>
          <w:p>
            <w:pPr>
              <w:pageBreakBefore w:val="0"/>
              <w:kinsoku/>
              <w:wordWrap/>
              <w:overflowPunct/>
              <w:topLinePunct w:val="0"/>
              <w:autoSpaceDE/>
              <w:autoSpaceDN/>
              <w:bidi w:val="0"/>
              <w:adjustRightInd/>
              <w:snapToGrid w:val="0"/>
              <w:spacing w:line="460" w:lineRule="exact"/>
              <w:textAlignment w:val="auto"/>
              <w:rPr>
                <w:rFonts w:hint="eastAsia" w:eastAsia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（3）工作方案部分编制内容缺失，图纸、构造、深度或现场服务存在短板，可行性、实用性与针对性有待改善，得5分；  </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（4）工作方案不可行或未提供，不得分。</w:t>
            </w:r>
          </w:p>
        </w:tc>
        <w:tc>
          <w:tcPr>
            <w:tcW w:w="1636" w:type="dxa"/>
            <w:vMerge w:val="continue"/>
            <w:tcBorders>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599"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5</w:t>
            </w:r>
          </w:p>
        </w:tc>
        <w:tc>
          <w:tcPr>
            <w:tcW w:w="1058"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资信业绩（10%）</w:t>
            </w:r>
          </w:p>
        </w:tc>
        <w:tc>
          <w:tcPr>
            <w:tcW w:w="874" w:type="dxa"/>
            <w:tcBorders>
              <w:top w:val="single" w:color="auto" w:sz="4" w:space="0"/>
              <w:left w:val="single" w:color="auto" w:sz="4" w:space="0"/>
              <w:bottom w:val="single" w:color="auto" w:sz="4" w:space="0"/>
              <w:right w:val="single" w:color="auto" w:sz="4" w:space="0"/>
              <w:tl2br w:val="nil"/>
              <w:tr2bl w:val="nil"/>
            </w:tcBorders>
          </w:tcPr>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60" w:lineRule="exact"/>
              <w:ind w:firstLine="28"/>
              <w:jc w:val="center"/>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业绩及奖项（10分）</w:t>
            </w:r>
          </w:p>
        </w:tc>
        <w:tc>
          <w:tcPr>
            <w:tcW w:w="4362"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投标单位</w:t>
            </w:r>
            <w:r>
              <w:rPr>
                <w:rFonts w:hint="eastAsia" w:asciiTheme="minorEastAsia" w:hAnsiTheme="minorEastAsia" w:cstheme="minorEastAsia"/>
                <w:color w:val="000000" w:themeColor="text1"/>
                <w:sz w:val="24"/>
                <w:szCs w:val="24"/>
                <w:lang w:val="en-US" w:eastAsia="zh-CN"/>
                <w14:textFill>
                  <w14:solidFill>
                    <w14:schemeClr w14:val="tx1"/>
                  </w14:solidFill>
                </w14:textFill>
              </w:rPr>
              <w:t>近5年</w:t>
            </w:r>
            <w:r>
              <w:rPr>
                <w:rFonts w:hint="eastAsia" w:asciiTheme="minorEastAsia" w:hAnsiTheme="minorEastAsia" w:eastAsiaTheme="minorEastAsia" w:cstheme="minorEastAsia"/>
                <w:color w:val="000000" w:themeColor="text1"/>
                <w:sz w:val="24"/>
                <w:szCs w:val="24"/>
                <w14:textFill>
                  <w14:solidFill>
                    <w14:schemeClr w14:val="tx1"/>
                  </w14:solidFill>
                </w14:textFill>
              </w:rPr>
              <w:t>承担过国内文物保护工程，传统村落，历史街区，老旧街区</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历史建筑，重要文化公共建筑等相关业绩合同的，每有1个得</w:t>
            </w:r>
            <w:r>
              <w:rPr>
                <w:rFonts w:hint="eastAsia" w:asciiTheme="minorEastAsia" w:hAnsiTheme="minorEastAsia" w:cstheme="minorEastAsia"/>
                <w:color w:val="000000" w:themeColor="text1"/>
                <w:sz w:val="24"/>
                <w:szCs w:val="24"/>
                <w:lang w:val="en-US" w:eastAsia="zh-CN"/>
                <w14:textFill>
                  <w14:solidFill>
                    <w14:schemeClr w14:val="tx1"/>
                  </w14:solidFill>
                </w14:textFill>
              </w:rPr>
              <w:t>2.5</w:t>
            </w:r>
            <w:r>
              <w:rPr>
                <w:rFonts w:hint="eastAsia" w:asciiTheme="minorEastAsia" w:hAnsiTheme="minorEastAsia" w:eastAsiaTheme="minorEastAsia" w:cstheme="minorEastAsia"/>
                <w:color w:val="000000" w:themeColor="text1"/>
                <w:sz w:val="24"/>
                <w:szCs w:val="24"/>
                <w14:textFill>
                  <w14:solidFill>
                    <w14:schemeClr w14:val="tx1"/>
                  </w14:solidFill>
                </w14:textFill>
              </w:rPr>
              <w:t>分，最多得5分。</w:t>
            </w:r>
          </w:p>
          <w:p>
            <w:pPr>
              <w:pageBreakBefore w:val="0"/>
              <w:numPr>
                <w:ilvl w:val="0"/>
                <w:numId w:val="0"/>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（2）投标单位近5年获得过省级（省级国土资源、住建部门或勘察、设计协会）颁发奖项,每个2.5分，最多5分。</w:t>
            </w:r>
          </w:p>
        </w:tc>
        <w:tc>
          <w:tcPr>
            <w:tcW w:w="1636" w:type="dxa"/>
            <w:tcBorders>
              <w:top w:val="single" w:color="auto" w:sz="4" w:space="0"/>
              <w:left w:val="single" w:color="auto" w:sz="4" w:space="0"/>
              <w:bottom w:val="single" w:color="auto" w:sz="4" w:space="0"/>
              <w:right w:val="single" w:color="auto" w:sz="4" w:space="0"/>
              <w:tl2br w:val="nil"/>
              <w:tr2bl w:val="nil"/>
            </w:tcBorders>
            <w:vAlign w:val="center"/>
          </w:tcPr>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需提供合同</w:t>
            </w:r>
            <w:r>
              <w:rPr>
                <w:rFonts w:hint="eastAsia" w:asciiTheme="minorEastAsia" w:hAnsiTheme="minorEastAsia" w:cstheme="minorEastAsia"/>
                <w:color w:val="000000" w:themeColor="text1"/>
                <w:sz w:val="24"/>
                <w:szCs w:val="24"/>
                <w:lang w:val="en-US" w:eastAsia="zh-CN"/>
                <w14:textFill>
                  <w14:solidFill>
                    <w14:schemeClr w14:val="tx1"/>
                  </w14:solidFill>
                </w14:textFill>
              </w:rPr>
              <w:t>及奖获奖证明关键页</w:t>
            </w:r>
            <w:r>
              <w:rPr>
                <w:rFonts w:hint="eastAsia" w:asciiTheme="minorEastAsia" w:hAnsiTheme="minorEastAsia" w:eastAsiaTheme="minorEastAsia" w:cstheme="minorEastAsia"/>
                <w:color w:val="000000" w:themeColor="text1"/>
                <w:sz w:val="24"/>
                <w:szCs w:val="24"/>
                <w14:textFill>
                  <w14:solidFill>
                    <w14:schemeClr w14:val="tx1"/>
                  </w14:solidFill>
                </w14:textFill>
              </w:rPr>
              <w:t>复印件每页加盖投标单位鲜章或骑缝章。</w:t>
            </w:r>
          </w:p>
        </w:tc>
      </w:tr>
    </w:tbl>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出现以下情况之一的，应重新组织采购：</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（1）出现影响采购公正的违法、违规行为的；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的报价均超过了采购预算，采购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不能支付的；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（3）因不可抗力导致重大变故，采购任务取消的。</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val="en-US" w:eastAsia="zh-CN"/>
          <w14:textFill>
            <w14:solidFill>
              <w14:schemeClr w14:val="tx1"/>
            </w14:solidFill>
          </w14:textFill>
        </w:rPr>
      </w:pPr>
      <w:r>
        <w:rPr>
          <w:rStyle w:val="11"/>
          <w:rFonts w:hint="eastAsia"/>
          <w:color w:val="000000" w:themeColor="text1"/>
          <w:lang w:val="en-US" w:eastAsia="zh-CN"/>
          <w14:textFill>
            <w14:solidFill>
              <w14:schemeClr w14:val="tx1"/>
            </w14:solidFill>
          </w14:textFill>
        </w:rPr>
        <w:t xml:space="preserve">九、采购异常低价处理 </w:t>
      </w:r>
    </w:p>
    <w:p>
      <w:pPr>
        <w:keepNext w:val="0"/>
        <w:keepLines w:val="0"/>
        <w:widowControl/>
        <w:suppressLineNumbers w:val="0"/>
        <w:ind w:firstLine="480" w:firstLineChars="20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（一）采购评审中出现下列情形之一的，应当启动异常低价投标（响应）审查程序： </w:t>
      </w:r>
    </w:p>
    <w:p>
      <w:pPr>
        <w:keepNext w:val="0"/>
        <w:keepLines w:val="0"/>
        <w:widowControl/>
        <w:suppressLineNumbers w:val="0"/>
        <w:ind w:firstLine="480" w:firstLineChars="20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1.投标（响应）报价低于全部通过符合性审查供应商投标（响应）报价平均值</w:t>
      </w:r>
      <w:r>
        <w:rPr>
          <w:rFonts w:hint="eastAsia" w:ascii="宋体" w:hAnsi="宋体" w:cs="宋体"/>
          <w:color w:val="000000" w:themeColor="text1"/>
          <w:kern w:val="0"/>
          <w:sz w:val="24"/>
          <w:szCs w:val="24"/>
          <w:lang w:val="en-US" w:eastAsia="zh-CN" w:bidi="ar"/>
          <w14:textFill>
            <w14:solidFill>
              <w14:schemeClr w14:val="tx1"/>
            </w14:solidFill>
          </w14:textFill>
        </w:rPr>
        <w:t>65</w:t>
      </w:r>
      <w:r>
        <w:rPr>
          <w:rFonts w:hint="eastAsia" w:ascii="宋体" w:hAnsi="宋体" w:eastAsia="宋体" w:cs="宋体"/>
          <w:color w:val="000000" w:themeColor="text1"/>
          <w:kern w:val="0"/>
          <w:sz w:val="24"/>
          <w:szCs w:val="24"/>
          <w:lang w:val="en-US" w:eastAsia="zh-CN" w:bidi="ar"/>
          <w14:textFill>
            <w14:solidFill>
              <w14:schemeClr w14:val="tx1"/>
            </w14:solidFill>
          </w14:textFill>
        </w:rPr>
        <w:t>%的，即投标（响应）报价&lt;全部通过符合性审查供应商投标（响应）报价平均值×</w:t>
      </w:r>
      <w:r>
        <w:rPr>
          <w:rFonts w:hint="eastAsia" w:ascii="宋体" w:hAnsi="宋体" w:cs="宋体"/>
          <w:color w:val="000000" w:themeColor="text1"/>
          <w:kern w:val="0"/>
          <w:sz w:val="24"/>
          <w:szCs w:val="24"/>
          <w:lang w:val="en-US" w:eastAsia="zh-CN" w:bidi="ar"/>
          <w14:textFill>
            <w14:solidFill>
              <w14:schemeClr w14:val="tx1"/>
            </w14:solidFill>
          </w14:textFill>
        </w:rPr>
        <w:t>65</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w:t>
      </w:r>
    </w:p>
    <w:p>
      <w:pPr>
        <w:keepNext w:val="0"/>
        <w:keepLines w:val="0"/>
        <w:widowControl/>
        <w:suppressLineNumbers w:val="0"/>
        <w:ind w:firstLine="480" w:firstLineChars="20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2.投标（响应）报价低于通过符合性审查的次低报价供应商投标（响应）报价</w:t>
      </w:r>
      <w:r>
        <w:rPr>
          <w:rFonts w:hint="eastAsia" w:ascii="宋体" w:hAnsi="宋体" w:cs="宋体"/>
          <w:color w:val="000000" w:themeColor="text1"/>
          <w:kern w:val="0"/>
          <w:sz w:val="24"/>
          <w:szCs w:val="24"/>
          <w:lang w:val="en-US" w:eastAsia="zh-CN" w:bidi="ar"/>
          <w14:textFill>
            <w14:solidFill>
              <w14:schemeClr w14:val="tx1"/>
            </w14:solidFill>
          </w14:textFill>
        </w:rPr>
        <w:t>65</w:t>
      </w:r>
      <w:r>
        <w:rPr>
          <w:rFonts w:hint="eastAsia" w:ascii="宋体" w:hAnsi="宋体" w:eastAsia="宋体" w:cs="宋体"/>
          <w:color w:val="000000" w:themeColor="text1"/>
          <w:kern w:val="0"/>
          <w:sz w:val="24"/>
          <w:szCs w:val="24"/>
          <w:lang w:val="en-US" w:eastAsia="zh-CN" w:bidi="ar"/>
          <w14:textFill>
            <w14:solidFill>
              <w14:schemeClr w14:val="tx1"/>
            </w14:solidFill>
          </w14:textFill>
        </w:rPr>
        <w:t>%的，即投标（响应）报价&lt;通过符合性审查的次低报价供应商投标（响应）报价×</w:t>
      </w:r>
      <w:r>
        <w:rPr>
          <w:rFonts w:hint="eastAsia" w:ascii="宋体" w:hAnsi="宋体" w:cs="宋体"/>
          <w:color w:val="000000" w:themeColor="text1"/>
          <w:kern w:val="0"/>
          <w:sz w:val="24"/>
          <w:szCs w:val="24"/>
          <w:lang w:val="en-US" w:eastAsia="zh-CN" w:bidi="ar"/>
          <w14:textFill>
            <w14:solidFill>
              <w14:schemeClr w14:val="tx1"/>
            </w14:solidFill>
          </w14:textFill>
        </w:rPr>
        <w:t>65</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w:t>
      </w:r>
    </w:p>
    <w:p>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3.投标（响应）报价低于采购项目最高限价</w:t>
      </w:r>
      <w:r>
        <w:rPr>
          <w:rFonts w:hint="eastAsia" w:ascii="宋体" w:hAnsi="宋体" w:cs="宋体"/>
          <w:color w:val="000000" w:themeColor="text1"/>
          <w:kern w:val="0"/>
          <w:sz w:val="24"/>
          <w:szCs w:val="24"/>
          <w:lang w:val="en-US" w:eastAsia="zh-CN" w:bidi="ar"/>
          <w14:textFill>
            <w14:solidFill>
              <w14:schemeClr w14:val="tx1"/>
            </w14:solidFill>
          </w14:textFill>
        </w:rPr>
        <w:t>65</w:t>
      </w:r>
      <w:r>
        <w:rPr>
          <w:rFonts w:hint="eastAsia" w:ascii="宋体" w:hAnsi="宋体" w:eastAsia="宋体" w:cs="宋体"/>
          <w:color w:val="000000" w:themeColor="text1"/>
          <w:kern w:val="0"/>
          <w:sz w:val="24"/>
          <w:szCs w:val="24"/>
          <w:lang w:val="en-US" w:eastAsia="zh-CN" w:bidi="ar"/>
          <w14:textFill>
            <w14:solidFill>
              <w14:schemeClr w14:val="tx1"/>
            </w14:solidFill>
          </w14:textFill>
        </w:rPr>
        <w:t>%的，即投标（响应）报价&lt;采购项目最高限价×</w:t>
      </w:r>
      <w:r>
        <w:rPr>
          <w:rFonts w:hint="eastAsia" w:ascii="宋体" w:hAnsi="宋体" w:cs="宋体"/>
          <w:color w:val="000000" w:themeColor="text1"/>
          <w:kern w:val="0"/>
          <w:sz w:val="24"/>
          <w:szCs w:val="24"/>
          <w:lang w:val="en-US" w:eastAsia="zh-CN" w:bidi="ar"/>
          <w14:textFill>
            <w14:solidFill>
              <w14:schemeClr w14:val="tx1"/>
            </w14:solidFill>
          </w14:textFill>
        </w:rPr>
        <w:t>65</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w:t>
      </w:r>
    </w:p>
    <w:p>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4.评审</w:t>
      </w:r>
      <w:r>
        <w:rPr>
          <w:rFonts w:hint="eastAsia" w:ascii="宋体" w:hAnsi="宋体" w:cs="宋体"/>
          <w:color w:val="000000" w:themeColor="text1"/>
          <w:kern w:val="0"/>
          <w:sz w:val="24"/>
          <w:szCs w:val="24"/>
          <w:lang w:val="en-US" w:eastAsia="zh-CN" w:bidi="ar"/>
          <w14:textFill>
            <w14:solidFill>
              <w14:schemeClr w14:val="tx1"/>
            </w14:solidFill>
          </w14:textFill>
        </w:rPr>
        <w:t>专家</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基于专业判断，认为供应商报价过低，有可能影响产品质量或者不能诚信履约的其他情形。 </w:t>
      </w:r>
    </w:p>
    <w:p>
      <w:pPr>
        <w:keepNext w:val="0"/>
        <w:keepLines w:val="0"/>
        <w:widowControl/>
        <w:suppressLineNumbers w:val="0"/>
        <w:ind w:firstLine="480" w:firstLineChars="20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（二）评审</w:t>
      </w:r>
      <w:r>
        <w:rPr>
          <w:rFonts w:hint="eastAsia" w:ascii="宋体" w:hAnsi="宋体" w:cs="宋体"/>
          <w:color w:val="000000" w:themeColor="text1"/>
          <w:kern w:val="0"/>
          <w:sz w:val="24"/>
          <w:szCs w:val="24"/>
          <w:lang w:val="en-US" w:eastAsia="zh-CN" w:bidi="ar"/>
          <w14:textFill>
            <w14:solidFill>
              <w14:schemeClr w14:val="tx1"/>
            </w14:solidFill>
          </w14:textFill>
        </w:rPr>
        <w:t>专家</w:t>
      </w:r>
      <w:r>
        <w:rPr>
          <w:rFonts w:hint="eastAsia" w:ascii="宋体" w:hAnsi="宋体" w:eastAsia="宋体" w:cs="宋体"/>
          <w:color w:val="000000" w:themeColor="text1"/>
          <w:kern w:val="0"/>
          <w:sz w:val="24"/>
          <w:szCs w:val="24"/>
          <w:lang w:val="en-US" w:eastAsia="zh-CN" w:bidi="ar"/>
          <w14:textFill>
            <w14:solidFill>
              <w14:schemeClr w14:val="tx1"/>
            </w14:solidFill>
          </w14:textFill>
        </w:rPr>
        <w:t>启动异常低价投标（响应）审查后，属于前述第1项至第4项情形的，应当要求相关供应商在评审现场合理的时间内对投标（响应）价格作出解释</w:t>
      </w:r>
      <w:r>
        <w:rPr>
          <w:rFonts w:hint="eastAsia" w:ascii="宋体" w:hAnsi="宋体" w:cs="宋体"/>
          <w:color w:val="000000" w:themeColor="text1"/>
          <w:kern w:val="0"/>
          <w:sz w:val="24"/>
          <w:szCs w:val="24"/>
          <w:lang w:val="en-US" w:eastAsia="zh-CN" w:bidi="ar"/>
          <w14:textFill>
            <w14:solidFill>
              <w14:schemeClr w14:val="tx1"/>
            </w14:solidFill>
          </w14:textFill>
        </w:rPr>
        <w:t>，并</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评审</w:t>
      </w:r>
      <w:r>
        <w:rPr>
          <w:rFonts w:hint="eastAsia" w:ascii="宋体" w:hAnsi="宋体" w:cs="宋体"/>
          <w:color w:val="000000" w:themeColor="text1"/>
          <w:kern w:val="0"/>
          <w:sz w:val="24"/>
          <w:szCs w:val="24"/>
          <w:lang w:val="en-US" w:eastAsia="zh-CN" w:bidi="ar"/>
          <w14:textFill>
            <w14:solidFill>
              <w14:schemeClr w14:val="tx1"/>
            </w14:solidFill>
          </w14:textFill>
        </w:rPr>
        <w:t>专家</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pPr>
        <w:keepNext w:val="0"/>
        <w:keepLines w:val="0"/>
        <w:widowControl/>
        <w:suppressLineNumbers w:val="0"/>
        <w:ind w:firstLine="480" w:firstLineChars="20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采购人、采购代理机构应当为评审</w:t>
      </w:r>
      <w:r>
        <w:rPr>
          <w:rFonts w:hint="eastAsia" w:ascii="宋体" w:hAnsi="宋体" w:cs="宋体"/>
          <w:color w:val="000000" w:themeColor="text1"/>
          <w:kern w:val="0"/>
          <w:sz w:val="24"/>
          <w:szCs w:val="24"/>
          <w:lang w:val="en-US" w:eastAsia="zh-CN" w:bidi="ar"/>
          <w14:textFill>
            <w14:solidFill>
              <w14:schemeClr w14:val="tx1"/>
            </w14:solidFill>
          </w14:textFill>
        </w:rPr>
        <w:t>专家</w:t>
      </w:r>
      <w:r>
        <w:rPr>
          <w:rFonts w:hint="eastAsia" w:ascii="宋体" w:hAnsi="宋体" w:eastAsia="宋体" w:cs="宋体"/>
          <w:color w:val="000000" w:themeColor="text1"/>
          <w:kern w:val="0"/>
          <w:sz w:val="24"/>
          <w:szCs w:val="24"/>
          <w:lang w:val="en-US" w:eastAsia="zh-CN" w:bidi="ar"/>
          <w14:textFill>
            <w14:solidFill>
              <w14:schemeClr w14:val="tx1"/>
            </w14:solidFill>
          </w14:textFill>
        </w:rPr>
        <w:t>在评审现场及时获取同类项目中标（成交）价格、类似产品市场价格水平、行业人工费用标准、国家有关部门指导行业协会发布的行业平均成本等相关信息资料提供便利。评审委员会借助互联网等渠道查询相关</w:t>
      </w:r>
      <w:r>
        <w:rPr>
          <w:rFonts w:hint="eastAsia" w:ascii="宋体" w:hAnsi="宋体" w:cs="宋体"/>
          <w:color w:val="000000" w:themeColor="text1"/>
          <w:kern w:val="0"/>
          <w:sz w:val="24"/>
          <w:szCs w:val="24"/>
          <w:lang w:val="en-US" w:eastAsia="zh-CN" w:bidi="ar"/>
          <w14:textFill>
            <w14:solidFill>
              <w14:schemeClr w14:val="tx1"/>
            </w14:solidFill>
          </w14:textFill>
        </w:rPr>
        <w:t>信息</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的，应当严格遵守评审工作纪律，不得实施影响评审公正的行为。 </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val="en-US" w:eastAsia="zh-CN"/>
          <w14:textFill>
            <w14:solidFill>
              <w14:schemeClr w14:val="tx1"/>
            </w14:solidFill>
          </w14:textFill>
        </w:rPr>
      </w:pPr>
      <w:bookmarkStart w:id="13" w:name="_Toc187655633"/>
      <w:bookmarkStart w:id="14" w:name="_Toc372538157"/>
      <w:bookmarkStart w:id="15" w:name="_Toc102227321"/>
      <w:r>
        <w:rPr>
          <w:rStyle w:val="11"/>
          <w:rFonts w:hint="eastAsia"/>
          <w:color w:val="000000" w:themeColor="text1"/>
          <w:lang w:val="en-US" w:eastAsia="zh-CN"/>
          <w14:textFill>
            <w14:solidFill>
              <w14:schemeClr w14:val="tx1"/>
            </w14:solidFill>
          </w14:textFill>
        </w:rPr>
        <w:t>十、成交通知</w:t>
      </w:r>
      <w:bookmarkEnd w:id="13"/>
      <w:bookmarkEnd w:id="14"/>
      <w:bookmarkEnd w:id="15"/>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采购单位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将以书面形式发出《</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中标</w:t>
      </w:r>
      <w:r>
        <w:rPr>
          <w:rFonts w:hint="eastAsia" w:asciiTheme="minorEastAsia" w:hAnsiTheme="minorEastAsia" w:eastAsiaTheme="minorEastAsia" w:cstheme="minorEastAsia"/>
          <w:color w:val="000000" w:themeColor="text1"/>
          <w:sz w:val="24"/>
          <w:szCs w:val="24"/>
          <w14:textFill>
            <w14:solidFill>
              <w14:schemeClr w14:val="tx1"/>
            </w14:solidFill>
          </w14:textFill>
        </w:rPr>
        <w:t>通知书》。《</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中标</w:t>
      </w:r>
      <w:r>
        <w:rPr>
          <w:rFonts w:hint="eastAsia" w:asciiTheme="minorEastAsia" w:hAnsiTheme="minorEastAsia" w:eastAsiaTheme="minorEastAsia" w:cstheme="minorEastAsia"/>
          <w:color w:val="000000" w:themeColor="text1"/>
          <w:sz w:val="24"/>
          <w:szCs w:val="24"/>
          <w14:textFill>
            <w14:solidFill>
              <w14:schemeClr w14:val="tx1"/>
            </w14:solidFill>
          </w14:textFill>
        </w:rPr>
        <w:t>通知书》一经发出即发生法律效力。</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中标</w:t>
      </w:r>
      <w:r>
        <w:rPr>
          <w:rFonts w:hint="eastAsia" w:asciiTheme="minorEastAsia" w:hAnsiTheme="minorEastAsia" w:eastAsiaTheme="minorEastAsia" w:cstheme="minorEastAsia"/>
          <w:color w:val="000000" w:themeColor="text1"/>
          <w:sz w:val="24"/>
          <w:szCs w:val="24"/>
          <w14:textFill>
            <w14:solidFill>
              <w14:schemeClr w14:val="tx1"/>
            </w14:solidFill>
          </w14:textFill>
        </w:rPr>
        <w:t>通知书》将作为签订合同的依据。</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3、签订合同时，采购单位根据需要有权提出对技术条件发生变化的货物、服务或者工程作局部调整或变更数量，但需经双方共同认定。</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val="en-US" w:eastAsia="zh-CN"/>
          <w14:textFill>
            <w14:solidFill>
              <w14:schemeClr w14:val="tx1"/>
            </w14:solidFill>
          </w14:textFill>
        </w:rPr>
      </w:pPr>
      <w:bookmarkStart w:id="16" w:name="_Toc102227322"/>
      <w:bookmarkStart w:id="17" w:name="_Toc372538158"/>
      <w:bookmarkStart w:id="18" w:name="_Toc187655634"/>
      <w:r>
        <w:rPr>
          <w:rStyle w:val="11"/>
          <w:rFonts w:hint="eastAsia"/>
          <w:color w:val="000000" w:themeColor="text1"/>
          <w:lang w:val="en-US" w:eastAsia="zh-CN"/>
          <w14:textFill>
            <w14:solidFill>
              <w14:schemeClr w14:val="tx1"/>
            </w14:solidFill>
          </w14:textFill>
        </w:rPr>
        <w:t>十一、签订</w:t>
      </w:r>
      <w:bookmarkEnd w:id="16"/>
      <w:r>
        <w:rPr>
          <w:rStyle w:val="11"/>
          <w:rFonts w:hint="eastAsia"/>
          <w:color w:val="000000" w:themeColor="text1"/>
          <w:lang w:val="en-US" w:eastAsia="zh-CN"/>
          <w14:textFill>
            <w14:solidFill>
              <w14:schemeClr w14:val="tx1"/>
            </w14:solidFill>
          </w14:textFill>
        </w:rPr>
        <w:t>合同</w:t>
      </w:r>
      <w:bookmarkEnd w:id="17"/>
      <w:bookmarkEnd w:id="18"/>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1、中标单位按《中标通知书》指定时间、地点与采购单位签订采购合同。</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2、本询比文件、中标单位的投标文件及有效承诺文件等，均为签订合同的依据。</w:t>
      </w:r>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lang w:val="en-US" w:eastAsia="zh-CN"/>
          <w14:textFill>
            <w14:solidFill>
              <w14:schemeClr w14:val="tx1"/>
            </w14:solidFill>
          </w14:textFill>
        </w:rPr>
      </w:pPr>
      <w:r>
        <w:rPr>
          <w:rStyle w:val="11"/>
          <w:rFonts w:hint="eastAsia"/>
          <w:color w:val="000000" w:themeColor="text1"/>
          <w:lang w:val="en-US" w:eastAsia="zh-CN"/>
          <w14:textFill>
            <w14:solidFill>
              <w14:schemeClr w14:val="tx1"/>
            </w14:solidFill>
          </w14:textFill>
        </w:rPr>
        <w:t>十二、采购执行</w:t>
      </w:r>
    </w:p>
    <w:p>
      <w:pPr>
        <w:pageBreakBefore w:val="0"/>
        <w:kinsoku/>
        <w:wordWrap/>
        <w:overflowPunct/>
        <w:topLinePunct w:val="0"/>
        <w:autoSpaceDE/>
        <w:autoSpaceDN/>
        <w:bidi w:val="0"/>
        <w:spacing w:beforeAutospacing="0" w:afterAutospacing="0" w:line="360" w:lineRule="auto"/>
        <w:ind w:left="0" w:leftChars="0" w:right="0"/>
        <w:rPr>
          <w:rFonts w:hint="eastAsia" w:ascii="宋体" w:hAnsi="宋体" w:cs="Arial"/>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宋体" w:hAnsi="宋体" w:cs="Arial"/>
          <w:color w:val="000000" w:themeColor="text1"/>
          <w:sz w:val="24"/>
          <w:szCs w:val="24"/>
          <w:lang w:val="en-US" w:eastAsia="zh-CN"/>
          <w14:textFill>
            <w14:solidFill>
              <w14:schemeClr w14:val="tx1"/>
            </w14:solidFill>
          </w14:textFill>
        </w:rPr>
        <w:t>1、投标单位中标后，应按照本</w:t>
      </w:r>
      <w:r>
        <w:rPr>
          <w:rFonts w:hint="eastAsia" w:ascii="宋体" w:hAnsi="宋体" w:cs="Arial"/>
          <w:color w:val="000000" w:themeColor="text1"/>
          <w:sz w:val="24"/>
          <w:szCs w:val="24"/>
          <w14:textFill>
            <w14:solidFill>
              <w14:schemeClr w14:val="tx1"/>
            </w14:solidFill>
          </w14:textFill>
        </w:rPr>
        <w:t>询</w:t>
      </w:r>
      <w:r>
        <w:rPr>
          <w:rFonts w:hint="eastAsia" w:ascii="宋体" w:hAnsi="宋体" w:cs="Arial"/>
          <w:color w:val="000000" w:themeColor="text1"/>
          <w:sz w:val="24"/>
          <w:szCs w:val="24"/>
          <w:lang w:eastAsia="zh-CN"/>
          <w14:textFill>
            <w14:solidFill>
              <w14:schemeClr w14:val="tx1"/>
            </w14:solidFill>
          </w14:textFill>
        </w:rPr>
        <w:t>比</w:t>
      </w:r>
      <w:r>
        <w:rPr>
          <w:rFonts w:hint="eastAsia" w:ascii="宋体" w:hAnsi="宋体" w:cs="Arial"/>
          <w:color w:val="000000" w:themeColor="text1"/>
          <w:sz w:val="24"/>
          <w:szCs w:val="24"/>
          <w:lang w:val="en-US" w:eastAsia="zh-CN"/>
          <w14:textFill>
            <w14:solidFill>
              <w14:schemeClr w14:val="tx1"/>
            </w14:solidFill>
          </w14:textFill>
        </w:rPr>
        <w:t>文件要求在中标通知书发出之日起30日内和采购单位签订合同，保质保量完成采购任务；</w:t>
      </w:r>
    </w:p>
    <w:p>
      <w:pPr>
        <w:pageBreakBefore w:val="0"/>
        <w:kinsoku/>
        <w:wordWrap/>
        <w:overflowPunct/>
        <w:topLinePunct w:val="0"/>
        <w:autoSpaceDE/>
        <w:autoSpaceDN/>
        <w:bidi w:val="0"/>
        <w:spacing w:beforeAutospacing="0" w:afterAutospacing="0" w:line="360" w:lineRule="auto"/>
        <w:ind w:left="0" w:leftChars="0" w:right="0"/>
        <w:rPr>
          <w:rFonts w:hint="eastAsia" w:ascii="宋体" w:hAnsi="宋体" w:cs="Arial"/>
          <w:color w:val="000000" w:themeColor="text1"/>
          <w:sz w:val="24"/>
          <w:szCs w:val="24"/>
          <w:lang w:val="en-US" w:eastAsia="zh-CN"/>
          <w14:textFill>
            <w14:solidFill>
              <w14:schemeClr w14:val="tx1"/>
            </w14:solidFill>
          </w14:textFill>
        </w:rPr>
      </w:pPr>
      <w:r>
        <w:rPr>
          <w:rFonts w:hint="eastAsia" w:ascii="宋体" w:hAnsi="宋体" w:cs="Arial"/>
          <w:color w:val="000000" w:themeColor="text1"/>
          <w:sz w:val="24"/>
          <w:szCs w:val="24"/>
          <w:lang w:val="en-US" w:eastAsia="zh-CN"/>
          <w14:textFill>
            <w14:solidFill>
              <w14:schemeClr w14:val="tx1"/>
            </w14:solidFill>
          </w14:textFill>
        </w:rPr>
        <w:t xml:space="preserve">   2、本</w:t>
      </w:r>
      <w:r>
        <w:rPr>
          <w:rFonts w:hint="eastAsia" w:ascii="宋体" w:hAnsi="宋体" w:cs="Arial"/>
          <w:color w:val="000000" w:themeColor="text1"/>
          <w:sz w:val="24"/>
          <w:szCs w:val="24"/>
          <w14:textFill>
            <w14:solidFill>
              <w14:schemeClr w14:val="tx1"/>
            </w14:solidFill>
          </w14:textFill>
        </w:rPr>
        <w:t>询</w:t>
      </w:r>
      <w:r>
        <w:rPr>
          <w:rFonts w:hint="eastAsia" w:ascii="宋体" w:hAnsi="宋体" w:cs="Arial"/>
          <w:color w:val="000000" w:themeColor="text1"/>
          <w:sz w:val="24"/>
          <w:szCs w:val="24"/>
          <w:lang w:eastAsia="zh-CN"/>
          <w14:textFill>
            <w14:solidFill>
              <w14:schemeClr w14:val="tx1"/>
            </w14:solidFill>
          </w14:textFill>
        </w:rPr>
        <w:t>比</w:t>
      </w:r>
      <w:r>
        <w:rPr>
          <w:rFonts w:hint="eastAsia" w:ascii="宋体" w:hAnsi="宋体" w:cs="Arial"/>
          <w:color w:val="000000" w:themeColor="text1"/>
          <w:sz w:val="24"/>
          <w:szCs w:val="24"/>
          <w:lang w:val="en-US" w:eastAsia="zh-CN"/>
          <w14:textFill>
            <w14:solidFill>
              <w14:schemeClr w14:val="tx1"/>
            </w14:solidFill>
          </w14:textFill>
        </w:rPr>
        <w:t>文件中未提到的采购内容或者采购内容局部调整，双方本着公平公正的原则友好协商解决；</w:t>
      </w:r>
    </w:p>
    <w:p>
      <w:pPr>
        <w:pageBreakBefore w:val="0"/>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cs="Arial"/>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3、投标单位中标后因自身原因不能按时保质保量完成采购任务</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宋体" w:hAnsi="宋体" w:cs="Arial"/>
          <w:color w:val="000000" w:themeColor="text1"/>
          <w:sz w:val="24"/>
          <w:szCs w:val="24"/>
          <w:lang w:val="en-US" w:eastAsia="zh-CN"/>
          <w14:textFill>
            <w14:solidFill>
              <w14:schemeClr w14:val="tx1"/>
            </w14:solidFill>
          </w14:textFill>
        </w:rPr>
        <w:t>采购单位有权要求中标单位赔偿全部损失。</w:t>
      </w:r>
    </w:p>
    <w:p>
      <w:pPr>
        <w:pStyle w:val="3"/>
        <w:jc w:val="both"/>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bookmarkStart w:id="19" w:name="_Toc372538159"/>
      <w:bookmarkStart w:id="20" w:name="_Toc11641054"/>
      <w:bookmarkStart w:id="21" w:name="_Toc25725122"/>
    </w:p>
    <w:p>
      <w:pPr>
        <w:pStyle w:val="3"/>
        <w:jc w:val="cente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pStyle w:val="3"/>
        <w:jc w:val="both"/>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pStyle w:val="3"/>
        <w:jc w:val="both"/>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p>
    <w:p>
      <w:pPr>
        <w:rPr>
          <w:rFonts w:hint="eastAsia"/>
          <w:lang w:val="en-US" w:eastAsia="zh-CN"/>
        </w:rPr>
      </w:pPr>
    </w:p>
    <w:p>
      <w:pPr>
        <w:pStyle w:val="3"/>
        <w:jc w:val="cente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第三篇  采购项目内容及技术要求</w:t>
      </w:r>
      <w:bookmarkEnd w:id="19"/>
      <w:bookmarkEnd w:id="20"/>
      <w:bookmarkEnd w:id="21"/>
    </w:p>
    <w:p>
      <w:pPr>
        <w:keepNext w:val="0"/>
        <w:keepLines w:val="0"/>
        <w:pageBreakBefore w:val="0"/>
        <w:kinsoku/>
        <w:wordWrap/>
        <w:overflowPunct/>
        <w:topLinePunct w:val="0"/>
        <w:autoSpaceDE/>
        <w:autoSpaceDN/>
        <w:bidi w:val="0"/>
        <w:adjustRightInd/>
        <w:snapToGrid/>
        <w:spacing w:line="460" w:lineRule="exact"/>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重庆中国三峡博物馆位于渝中区人民路236号，具有文物</w:t>
      </w:r>
      <w:r>
        <w:rPr>
          <w:rFonts w:hint="eastAsia" w:asciiTheme="minorEastAsia" w:hAnsiTheme="minorEastAsia" w:cstheme="minorEastAsia"/>
          <w:color w:val="000000" w:themeColor="text1"/>
          <w:sz w:val="24"/>
          <w:szCs w:val="24"/>
          <w:lang w:val="en-US" w:eastAsia="zh-CN"/>
          <w14:textFill>
            <w14:solidFill>
              <w14:schemeClr w14:val="tx1"/>
            </w14:solidFill>
          </w14:textFill>
        </w:rPr>
        <w:t>保护工程勘察设计甲级资质</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杨森公馆文物建筑修缮、周边建筑风貌整治方案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深化</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及施工图</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设计》项目，需要针对文物建筑修缮、周边建筑风貌整治工程进行方案深化设计及施工图编制、配合现场服务工作，本次招标内容为文物建筑修缮、周边建筑风貌整治的方案深化及施工图设计。建设用地面积4900平方米，总建筑面积1898.16平方米，其中文物建筑修缮468.92平方米，周边建筑风貌整治631.26平方米，地下配套用房797.98平方米。</w:t>
      </w:r>
    </w:p>
    <w:p>
      <w:pPr>
        <w:keepNext w:val="0"/>
        <w:keepLines w:val="0"/>
        <w:pageBreakBefore w:val="0"/>
        <w:kinsoku/>
        <w:wordWrap/>
        <w:overflowPunct/>
        <w:topLinePunct w:val="0"/>
        <w:autoSpaceDE/>
        <w:autoSpaceDN/>
        <w:bidi w:val="0"/>
        <w:adjustRightInd/>
        <w:snapToGrid/>
        <w:spacing w:line="460" w:lineRule="exact"/>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一、投标单位要求</w:t>
      </w:r>
    </w:p>
    <w:p>
      <w:pPr>
        <w:keepNext w:val="0"/>
        <w:keepLines w:val="0"/>
        <w:pageBreakBefore w:val="0"/>
        <w:kinsoku/>
        <w:wordWrap/>
        <w:overflowPunct/>
        <w:topLinePunct w:val="0"/>
        <w:autoSpaceDE/>
        <w:autoSpaceDN/>
        <w:bidi w:val="0"/>
        <w:adjustRightInd/>
        <w:snapToGrid/>
        <w:spacing w:line="46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1、营业执照经营范围或者法人证书服务范围具有完成本项目的内容</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中标后不得整体分包、或者转包。</w:t>
      </w:r>
    </w:p>
    <w:p>
      <w:pPr>
        <w:keepNext w:val="0"/>
        <w:keepLines w:val="0"/>
        <w:pageBreakBefore w:val="0"/>
        <w:numPr>
          <w:ilvl w:val="0"/>
          <w:numId w:val="4"/>
        </w:numPr>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本项目不接受联合体投标。</w:t>
      </w:r>
    </w:p>
    <w:p>
      <w:pPr>
        <w:keepNext w:val="0"/>
        <w:keepLines w:val="0"/>
        <w:pageBreakBefore w:val="0"/>
        <w:numPr>
          <w:ilvl w:val="0"/>
          <w:numId w:val="4"/>
        </w:numPr>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投标单位具有建筑工程甲级资质。</w:t>
      </w:r>
    </w:p>
    <w:p>
      <w:pPr>
        <w:keepNext w:val="0"/>
        <w:keepLines w:val="0"/>
        <w:pageBreakBefore w:val="0"/>
        <w:numPr>
          <w:ilvl w:val="0"/>
          <w:numId w:val="5"/>
        </w:numPr>
        <w:kinsoku/>
        <w:wordWrap/>
        <w:overflowPunct/>
        <w:topLinePunct w:val="0"/>
        <w:autoSpaceDE/>
        <w:autoSpaceDN/>
        <w:bidi w:val="0"/>
        <w:adjustRightInd/>
        <w:snapToGrid/>
        <w:spacing w:line="460" w:lineRule="exact"/>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内容要求：</w:t>
      </w:r>
    </w:p>
    <w:p>
      <w:pPr>
        <w:keepNext w:val="0"/>
        <w:keepLines w:val="0"/>
        <w:pageBreakBefore w:val="0"/>
        <w:numPr>
          <w:ilvl w:val="0"/>
          <w:numId w:val="6"/>
        </w:numPr>
        <w:kinsoku/>
        <w:wordWrap/>
        <w:overflowPunct/>
        <w:topLinePunct w:val="0"/>
        <w:autoSpaceDE/>
        <w:autoSpaceDN/>
        <w:bidi w:val="0"/>
        <w:adjustRightInd/>
        <w:snapToGrid/>
        <w:spacing w:line="460" w:lineRule="exact"/>
        <w:ind w:left="480" w:leftChars="0" w:firstLine="0" w:firstLineChars="0"/>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现状勘察；</w:t>
      </w:r>
    </w:p>
    <w:p>
      <w:pPr>
        <w:keepNext w:val="0"/>
        <w:keepLines w:val="0"/>
        <w:pageBreakBefore w:val="0"/>
        <w:numPr>
          <w:ilvl w:val="0"/>
          <w:numId w:val="6"/>
        </w:numPr>
        <w:kinsoku/>
        <w:wordWrap/>
        <w:overflowPunct/>
        <w:topLinePunct w:val="0"/>
        <w:autoSpaceDE/>
        <w:autoSpaceDN/>
        <w:bidi w:val="0"/>
        <w:adjustRightInd/>
        <w:snapToGrid/>
        <w:spacing w:line="460" w:lineRule="exact"/>
        <w:ind w:left="480" w:leftChars="0" w:firstLine="0" w:firstLineChars="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方案深化</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60" w:lineRule="exact"/>
        <w:ind w:right="-21" w:rightChars="-10" w:firstLine="480" w:firstLineChars="200"/>
        <w:outlineLvl w:val="1"/>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施工图编制</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adjustRightInd/>
        <w:snapToGrid/>
        <w:spacing w:line="460" w:lineRule="exact"/>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三、技术要求</w:t>
      </w:r>
    </w:p>
    <w:p>
      <w:pPr>
        <w:keepNext w:val="0"/>
        <w:keepLines w:val="0"/>
        <w:pageBreakBefore w:val="0"/>
        <w:kinsoku/>
        <w:wordWrap/>
        <w:overflowPunct/>
        <w:topLinePunct w:val="0"/>
        <w:autoSpaceDE/>
        <w:autoSpaceDN/>
        <w:bidi w:val="0"/>
        <w:adjustRightInd/>
        <w:snapToGrid/>
        <w:spacing w:line="460" w:lineRule="exact"/>
        <w:ind w:right="-21" w:rightChars="-10" w:firstLine="480"/>
        <w:outlineLvl w:val="1"/>
        <w:rPr>
          <w:rFonts w:hint="default"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（一）</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采购</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范围包括：</w:t>
      </w:r>
    </w:p>
    <w:p>
      <w:pPr>
        <w:keepNext w:val="0"/>
        <w:keepLines w:val="0"/>
        <w:pageBreakBefore w:val="0"/>
        <w:kinsoku/>
        <w:wordWrap/>
        <w:overflowPunct/>
        <w:topLinePunct w:val="0"/>
        <w:autoSpaceDE/>
        <w:autoSpaceDN/>
        <w:bidi w:val="0"/>
        <w:adjustRightInd/>
        <w:snapToGrid/>
        <w:spacing w:line="460" w:lineRule="exact"/>
        <w:ind w:right="-21" w:rightChars="-10" w:firstLine="480" w:firstLineChars="200"/>
        <w:outlineLvl w:val="1"/>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1、现状勘察：</w:t>
      </w:r>
    </w:p>
    <w:p>
      <w:pPr>
        <w:keepNext w:val="0"/>
        <w:keepLines w:val="0"/>
        <w:pageBreakBefore w:val="0"/>
        <w:kinsoku/>
        <w:wordWrap/>
        <w:overflowPunct/>
        <w:topLinePunct w:val="0"/>
        <w:autoSpaceDE/>
        <w:autoSpaceDN/>
        <w:bidi w:val="0"/>
        <w:adjustRightInd/>
        <w:snapToGrid/>
        <w:spacing w:line="460" w:lineRule="exact"/>
        <w:ind w:right="-21" w:rightChars="-10" w:firstLine="480"/>
        <w:outlineLvl w:val="1"/>
        <w:rPr>
          <w:rFonts w:hint="eastAsia" w:asciiTheme="minorEastAsia" w:hAnsi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通过资料搜集、现场踏勘、测绘，查清文物本体、周边建筑、各类病害及隐患，客观记录残损现状，评估保存状况，为编制保护修缮方案提供真实可靠依据，工作坚持真实性、最小干预原则。</w:t>
      </w:r>
    </w:p>
    <w:p>
      <w:pPr>
        <w:keepNext w:val="0"/>
        <w:keepLines w:val="0"/>
        <w:pageBreakBefore w:val="0"/>
        <w:kinsoku/>
        <w:wordWrap/>
        <w:overflowPunct/>
        <w:topLinePunct w:val="0"/>
        <w:autoSpaceDE/>
        <w:autoSpaceDN/>
        <w:bidi w:val="0"/>
        <w:adjustRightInd/>
        <w:snapToGrid/>
        <w:spacing w:line="460" w:lineRule="exact"/>
        <w:ind w:right="-21" w:rightChars="-10" w:firstLine="480"/>
        <w:outlineLvl w:val="1"/>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文物建筑方案深化及施工图编制</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60" w:lineRule="exact"/>
        <w:ind w:right="-21" w:rightChars="-10" w:firstLine="480" w:firstLineChars="200"/>
        <w:outlineLvl w:val="1"/>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eastAsia="zh-CN"/>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1</w:t>
      </w:r>
      <w:r>
        <w:rPr>
          <w:rFonts w:hint="eastAsia" w:asciiTheme="minorEastAsia" w:hAnsiTheme="minorEastAsia" w:cstheme="minorEastAsia"/>
          <w:bCs/>
          <w:color w:val="000000" w:themeColor="text1"/>
          <w:sz w:val="24"/>
          <w:szCs w:val="24"/>
          <w:lang w:eastAsia="zh-CN"/>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文物建筑方案深化</w:t>
      </w:r>
      <w:r>
        <w:rPr>
          <w:rFonts w:hint="eastAsia" w:asciiTheme="minorEastAsia" w:hAnsiTheme="minorEastAsia" w:eastAsiaTheme="minorEastAsia" w:cstheme="minorEastAsia"/>
          <w:bCs/>
          <w:color w:val="000000" w:themeColor="text1"/>
          <w:sz w:val="24"/>
          <w:szCs w:val="24"/>
          <w14:textFill>
            <w14:solidFill>
              <w14:schemeClr w14:val="tx1"/>
            </w14:solidFill>
          </w14:textFill>
        </w:rPr>
        <w:br w:type="textWrapping"/>
      </w:r>
      <w:r>
        <w:rPr>
          <w:rFonts w:hint="eastAsia" w:asciiTheme="minorEastAsia" w:hAnsiTheme="minorEastAsia" w:eastAsiaTheme="minorEastAsia" w:cstheme="minorEastAsia"/>
          <w:bCs/>
          <w:color w:val="000000" w:themeColor="text1"/>
          <w:sz w:val="24"/>
          <w:szCs w:val="24"/>
          <w14:textFill>
            <w14:solidFill>
              <w14:schemeClr w14:val="tx1"/>
            </w14:solidFill>
          </w14:textFill>
        </w:rPr>
        <w:t xml:space="preserve">  </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 xml:space="preserve"> ①</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严格遵循</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方案</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核心原则与设计思路，结合现场实际踏勘情况，对</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文物建筑本体</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设计细节进行优化完善，确保方案符合文物保护“不改变文物原状、最小干预、修旧如旧”等相关规范要求，同时满足项目功能需求。</w:t>
      </w:r>
    </w:p>
    <w:p>
      <w:pPr>
        <w:keepNext w:val="0"/>
        <w:keepLines w:val="0"/>
        <w:pageBreakBefore w:val="0"/>
        <w:kinsoku/>
        <w:wordWrap/>
        <w:overflowPunct/>
        <w:topLinePunct w:val="0"/>
        <w:autoSpaceDE/>
        <w:autoSpaceDN/>
        <w:bidi w:val="0"/>
        <w:adjustRightInd/>
        <w:snapToGrid/>
        <w:spacing w:line="460" w:lineRule="exact"/>
        <w:ind w:right="-21" w:rightChars="-10" w:firstLine="480" w:firstLineChars="200"/>
        <w:outlineLvl w:val="1"/>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val="en-US" w:eastAsia="zh-CN"/>
          <w14:textFill>
            <w14:solidFill>
              <w14:schemeClr w14:val="tx1"/>
            </w14:solidFill>
          </w14:textFill>
        </w:rPr>
        <w:t>②</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深化过程中需充分论证施工可行性，对关键工艺、材料选型、构件替换等核心内容进行分析，明确技术路径，形成</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可供编制施工图使用的方案</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60" w:lineRule="exact"/>
        <w:ind w:right="-21" w:rightChars="-10" w:firstLine="480" w:firstLineChars="200"/>
        <w:outlineLvl w:val="1"/>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eastAsia="zh-CN"/>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2</w:t>
      </w:r>
      <w:r>
        <w:rPr>
          <w:rFonts w:hint="eastAsia" w:asciiTheme="minorEastAsia" w:hAnsiTheme="minorEastAsia" w:cstheme="minorEastAsia"/>
          <w:bCs/>
          <w:color w:val="000000" w:themeColor="text1"/>
          <w:sz w:val="24"/>
          <w:szCs w:val="24"/>
          <w:lang w:eastAsia="zh-CN"/>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文物建筑</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施工图设计：</w: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val="en-US" w:eastAsia="zh-CN"/>
          <w14:textFill>
            <w14:solidFill>
              <w14:schemeClr w14:val="tx1"/>
            </w14:solidFill>
          </w14:textFill>
        </w:rPr>
        <w:t>①</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依据方案及现行文物保护工程、建筑设计相关规范，精准绘制</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文物建筑本体</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施工图，标注清晰构件尺寸、材料规格、施工工艺、节点做法、质量标准及安全要求，确保指导现场施工。</w: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工艺做法、材料替换要求及施工重难点控制措施；关键节点需绘制详图，并编制详细的施工说明，做到技术要求明确、可落地实施。</w: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lang w:val="en-US" w:eastAsia="zh-CN"/>
          <w14:textFill>
            <w14:solidFill>
              <w14:schemeClr w14:val="tx1"/>
            </w14:solidFill>
          </w14:textFill>
        </w:rPr>
        <w:t>②</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严格把控图纸深度与准确性，确保各专业图纸之间无冲突，完整传递设计意图，为施工提供全面、精准的技术依据。</w:t>
      </w:r>
      <w:bookmarkStart w:id="22" w:name="_Toc372538162"/>
      <w:bookmarkStart w:id="23" w:name="_Toc25725124"/>
      <w:bookmarkStart w:id="24" w:name="_Toc11641055"/>
    </w:p>
    <w:p>
      <w:pPr>
        <w:keepNext w:val="0"/>
        <w:keepLines w:val="0"/>
        <w:pageBreakBefore w:val="0"/>
        <w:kinsoku/>
        <w:wordWrap/>
        <w:overflowPunct/>
        <w:topLinePunct w:val="0"/>
        <w:autoSpaceDE/>
        <w:autoSpaceDN/>
        <w:bidi w:val="0"/>
        <w:adjustRightInd/>
        <w:snapToGrid/>
        <w:spacing w:line="460" w:lineRule="exact"/>
        <w:ind w:firstLine="480" w:firstLineChars="200"/>
        <w:rPr>
          <w:rFonts w:hint="default" w:asciiTheme="minorEastAsia" w:hAnsiTheme="minorEastAsia" w:eastAsiaTheme="minorEastAsia" w:cstheme="minorEastAsia"/>
          <w:bCs/>
          <w:color w:val="000000" w:themeColor="text1"/>
          <w:sz w:val="24"/>
          <w:szCs w:val="24"/>
          <w:highlight w:val="none"/>
          <w:lang w:val="en-US"/>
          <w14:textFill>
            <w14:solidFill>
              <w14:schemeClr w14:val="tx1"/>
            </w14:solidFill>
          </w14:textFill>
        </w:rPr>
      </w:pPr>
      <w:r>
        <w:rPr>
          <w:rFonts w:hint="eastAsia" w:asciiTheme="minorEastAsia" w:hAnsiTheme="minorEastAsia" w:cstheme="minorEastAsia"/>
          <w:bCs/>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w:t>
      </w:r>
      <w:r>
        <w:rPr>
          <w:rFonts w:hint="eastAsia" w:asciiTheme="minorEastAsia" w:hAnsiTheme="minorEastAsia" w:cstheme="minorEastAsia"/>
          <w:bCs/>
          <w:color w:val="000000" w:themeColor="text1"/>
          <w:sz w:val="24"/>
          <w:szCs w:val="24"/>
          <w:highlight w:val="none"/>
          <w:lang w:val="en-US" w:eastAsia="zh-CN"/>
          <w14:textFill>
            <w14:solidFill>
              <w14:schemeClr w14:val="tx1"/>
            </w14:solidFill>
          </w14:textFill>
        </w:rPr>
        <w:t>周边建筑风貌整治工程的</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方案深化及施工图编制、配合现场服务工作包含以下内容：</w: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（1）周边建筑（地上部分）：外立面及内部空间改造，包含2#会议中心、3#民居、4#民居、5#配套用房、6#景观亭风貌整治方案的深化，内部装修及水电不在工程范围内；</w: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（2）周边建筑（地下部分）：7#配套用房改造。</w: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（二）采购单位提供资料</w:t>
      </w:r>
    </w:p>
    <w:p>
      <w:pPr>
        <w:keepNext w:val="0"/>
        <w:keepLines w:val="0"/>
        <w:pageBreakBefore w:val="0"/>
        <w:kinsoku/>
        <w:wordWrap/>
        <w:overflowPunct/>
        <w:topLinePunct w:val="0"/>
        <w:autoSpaceDE/>
        <w:autoSpaceDN/>
        <w:bidi w:val="0"/>
        <w:adjustRightInd/>
        <w:snapToGrid/>
        <w:spacing w:line="460" w:lineRule="exact"/>
        <w:ind w:firstLine="720" w:firstLineChars="300"/>
        <w:rPr>
          <w:rFonts w:hint="eastAsia" w:asciiTheme="minorEastAsia" w:hAnsiTheme="minorEastAsia" w:eastAsiaTheme="minorEastAsia" w:cstheme="minorEastAsia"/>
          <w:bCs/>
          <w:color w:val="FF0000"/>
          <w:sz w:val="24"/>
          <w:szCs w:val="24"/>
          <w:lang w:val="en-US" w:eastAsia="zh-CN"/>
        </w:rPr>
      </w:pPr>
      <w:r>
        <w:rPr>
          <w:rFonts w:hint="eastAsia" w:asciiTheme="minorEastAsia" w:hAnsiTheme="minorEastAsia" w:cstheme="minorEastAsia"/>
          <w:bCs/>
          <w:color w:val="FF0000"/>
          <w:sz w:val="24"/>
          <w:szCs w:val="24"/>
          <w:lang w:val="en-US" w:eastAsia="zh-CN"/>
        </w:rPr>
        <w:t>1</w:t>
      </w:r>
      <w:r>
        <w:rPr>
          <w:rFonts w:hint="eastAsia" w:asciiTheme="minorEastAsia" w:hAnsiTheme="minorEastAsia" w:eastAsiaTheme="minorEastAsia" w:cstheme="minorEastAsia"/>
          <w:bCs/>
          <w:color w:val="FF0000"/>
          <w:sz w:val="24"/>
          <w:szCs w:val="24"/>
          <w:lang w:val="en-US" w:eastAsia="zh-CN"/>
        </w:rPr>
        <w:t>、</w:t>
      </w:r>
      <w:r>
        <w:rPr>
          <w:rFonts w:hint="eastAsia" w:asciiTheme="minorEastAsia" w:hAnsiTheme="minorEastAsia" w:cstheme="minorEastAsia"/>
          <w:bCs/>
          <w:color w:val="FF0000"/>
          <w:sz w:val="24"/>
          <w:szCs w:val="24"/>
          <w:lang w:val="en-US" w:eastAsia="zh-CN"/>
        </w:rPr>
        <w:t>方案设计基础资料</w:t>
      </w:r>
      <w:r>
        <w:rPr>
          <w:rFonts w:hint="eastAsia" w:asciiTheme="minorEastAsia" w:hAnsiTheme="minorEastAsia" w:eastAsiaTheme="minorEastAsia" w:cstheme="minorEastAsia"/>
          <w:bCs/>
          <w:color w:val="FF0000"/>
          <w:sz w:val="24"/>
          <w:szCs w:val="24"/>
          <w:lang w:val="en-US" w:eastAsia="zh-CN"/>
        </w:rPr>
        <w:t>见下：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720" w:firstLineChars="300"/>
        <w:jc w:val="both"/>
        <w:textAlignment w:val="auto"/>
        <w:outlineLvl w:val="9"/>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object>
          <v:shape id="_x0000_i1025" o:spt="75" type="#_x0000_t75" style="height:65.5pt;width:72.5pt;" o:ole="t" filled="f" o:preferrelative="t" stroked="f" coordsize="21600,21600">
            <v:fill on="f" focussize="0,0"/>
            <v:stroke on="f"/>
            <v:imagedata r:id="rId7" o:title=""/>
            <o:lock v:ext="edit" aspectratio="t"/>
            <w10:wrap type="none"/>
            <w10:anchorlock/>
          </v:shape>
          <o:OLEObject Type="Embed" ProgID="Package" ShapeID="_x0000_i1025" DrawAspect="Icon" ObjectID="_1468075725" r:id="rId6">
            <o:LockedField>false</o:LockedField>
          </o:OLEObject>
        </w:object>
      </w: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46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pPr>
        <w:pStyle w:val="3"/>
        <w:jc w:val="cente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第四篇   商务要求</w:t>
      </w:r>
      <w:bookmarkEnd w:id="22"/>
      <w:bookmarkEnd w:id="23"/>
      <w:bookmarkEnd w:id="24"/>
    </w:p>
    <w:p>
      <w:pPr>
        <w:pStyle w:val="4"/>
        <w:pageBreakBefore w:val="0"/>
        <w:kinsoku/>
        <w:wordWrap/>
        <w:overflowPunct/>
        <w:topLinePunct w:val="0"/>
        <w:autoSpaceDE/>
        <w:autoSpaceDN/>
        <w:bidi w:val="0"/>
        <w:adjustRightInd/>
        <w:spacing w:line="460" w:lineRule="exact"/>
        <w:textAlignment w:val="auto"/>
        <w:rPr>
          <w:rStyle w:val="11"/>
          <w:rFonts w:hint="eastAsia"/>
          <w:color w:val="000000" w:themeColor="text1"/>
          <w14:textFill>
            <w14:solidFill>
              <w14:schemeClr w14:val="tx1"/>
            </w14:solidFill>
          </w14:textFill>
        </w:rPr>
      </w:pPr>
      <w:bookmarkStart w:id="25" w:name="_Toc480882274"/>
      <w:bookmarkStart w:id="26" w:name="_Toc498442539"/>
      <w:bookmarkStart w:id="27" w:name="_Toc344475120"/>
      <w:bookmarkStart w:id="28" w:name="_Toc25725133"/>
      <w:r>
        <w:rPr>
          <w:rStyle w:val="11"/>
          <w:rFonts w:hint="eastAsia"/>
          <w:color w:val="000000" w:themeColor="text1"/>
          <w:lang w:val="en-US" w:eastAsia="zh-CN"/>
          <w14:textFill>
            <w14:solidFill>
              <w14:schemeClr w14:val="tx1"/>
            </w14:solidFill>
          </w14:textFill>
        </w:rPr>
        <w:t>一、</w:t>
      </w:r>
      <w:r>
        <w:rPr>
          <w:rStyle w:val="11"/>
          <w:rFonts w:hint="eastAsia"/>
          <w:color w:val="000000" w:themeColor="text1"/>
          <w14:textFill>
            <w14:solidFill>
              <w14:schemeClr w14:val="tx1"/>
            </w14:solidFill>
          </w14:textFill>
        </w:rPr>
        <w:t>交货时间、地点及验收方式</w:t>
      </w:r>
      <w:bookmarkEnd w:id="25"/>
      <w:bookmarkEnd w:id="26"/>
      <w:bookmarkEnd w:id="27"/>
    </w:p>
    <w:p>
      <w:pPr>
        <w:pageBreakBefore w:val="0"/>
        <w:widowControl/>
        <w:kinsoku/>
        <w:wordWrap/>
        <w:overflowPunct/>
        <w:topLinePunct w:val="0"/>
        <w:autoSpaceDE/>
        <w:autoSpaceDN/>
        <w:bidi w:val="0"/>
        <w:adjustRightInd/>
        <w:snapToGrid/>
        <w:spacing w:line="460" w:lineRule="exact"/>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（一）</w:t>
      </w:r>
      <w:r>
        <w:rPr>
          <w:rFonts w:hint="eastAsia" w:asciiTheme="minorEastAsia" w:hAnsiTheme="minorEastAsia" w:eastAsiaTheme="minorEastAsia" w:cstheme="minorEastAsia"/>
          <w:b/>
          <w:color w:val="000000" w:themeColor="text1"/>
          <w:sz w:val="24"/>
          <w:szCs w:val="24"/>
          <w14:textFill>
            <w14:solidFill>
              <w14:schemeClr w14:val="tx1"/>
            </w14:solidFill>
          </w14:textFill>
        </w:rPr>
        <w:t>交货</w:t>
      </w:r>
      <w:r>
        <w:rPr>
          <w:rFonts w:hint="eastAsia" w:asciiTheme="minorEastAsia" w:hAnsiTheme="minorEastAsia" w:eastAsiaTheme="minorEastAsia" w:cstheme="minorEastAsia"/>
          <w:color w:val="000000" w:themeColor="text1"/>
          <w:sz w:val="24"/>
          <w:szCs w:val="24"/>
          <w14:textFill>
            <w14:solidFill>
              <w14:schemeClr w14:val="tx1"/>
            </w14:solidFill>
          </w14:textFill>
        </w:rPr>
        <w:t>时间</w:t>
      </w:r>
    </w:p>
    <w:p>
      <w:pPr>
        <w:pageBreakBefore w:val="0"/>
        <w:widowControl/>
        <w:kinsoku/>
        <w:wordWrap/>
        <w:overflowPunct/>
        <w:topLinePunct w:val="0"/>
        <w:autoSpaceDE/>
        <w:autoSpaceDN/>
        <w:bidi w:val="0"/>
        <w:adjustRightInd/>
        <w:snapToGrid/>
        <w:spacing w:line="460" w:lineRule="exact"/>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签定合同后</w:t>
      </w:r>
      <w:r>
        <w:rPr>
          <w:rFonts w:hint="eastAsia" w:asciiTheme="minorEastAsia" w:hAnsiTheme="minorEastAsia" w:cstheme="minorEastAsia"/>
          <w:color w:val="000000" w:themeColor="text1"/>
          <w:sz w:val="24"/>
          <w:szCs w:val="24"/>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天内</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ageBreakBefore w:val="0"/>
        <w:widowControl/>
        <w:kinsoku/>
        <w:wordWrap/>
        <w:overflowPunct/>
        <w:topLinePunct w:val="0"/>
        <w:autoSpaceDE/>
        <w:autoSpaceDN/>
        <w:bidi w:val="0"/>
        <w:adjustRightInd/>
        <w:snapToGrid/>
        <w:spacing w:line="460" w:lineRule="exact"/>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（二）地点</w:t>
      </w:r>
    </w:p>
    <w:p>
      <w:pPr>
        <w:pageBreakBefore w:val="0"/>
        <w:widowControl/>
        <w:kinsoku/>
        <w:wordWrap/>
        <w:overflowPunct/>
        <w:topLinePunct w:val="0"/>
        <w:autoSpaceDE/>
        <w:autoSpaceDN/>
        <w:bidi w:val="0"/>
        <w:adjustRightInd/>
        <w:snapToGrid/>
        <w:spacing w:line="460" w:lineRule="exact"/>
        <w:jc w:val="left"/>
        <w:textAlignment w:val="auto"/>
        <w:rPr>
          <w:rFonts w:hint="default"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三峡文物科技保护基地。</w:t>
      </w:r>
    </w:p>
    <w:p>
      <w:pPr>
        <w:pageBreakBefore w:val="0"/>
        <w:widowControl/>
        <w:numPr>
          <w:ilvl w:val="0"/>
          <w:numId w:val="7"/>
        </w:numPr>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验收方式</w:t>
      </w:r>
    </w:p>
    <w:p>
      <w:pPr>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29" w:name="_Toc344475121"/>
      <w:bookmarkStart w:id="30" w:name="_Toc498442540"/>
      <w:bookmarkStart w:id="31" w:name="_Toc480882275"/>
      <w:r>
        <w:rPr>
          <w:rFonts w:hint="eastAsia" w:asciiTheme="minorEastAsia" w:hAnsiTheme="minorEastAsia" w:eastAsiaTheme="minorEastAsia" w:cstheme="minorEastAsia"/>
          <w:color w:val="000000" w:themeColor="text1"/>
          <w:sz w:val="24"/>
          <w:szCs w:val="24"/>
          <w14:textFill>
            <w14:solidFill>
              <w14:schemeClr w14:val="tx1"/>
            </w14:solidFill>
          </w14:textFill>
        </w:rPr>
        <w:t>由采购单位组织相关部门验收。</w:t>
      </w:r>
    </w:p>
    <w:p>
      <w:pPr>
        <w:pageBreakBefore w:val="0"/>
        <w:widowControl/>
        <w:kinsoku/>
        <w:wordWrap/>
        <w:overflowPunct/>
        <w:topLinePunct w:val="0"/>
        <w:autoSpaceDE/>
        <w:autoSpaceDN/>
        <w:bidi w:val="0"/>
        <w:adjustRightInd/>
        <w:snapToGrid/>
        <w:spacing w:line="460" w:lineRule="exact"/>
        <w:jc w:val="left"/>
        <w:textAlignment w:val="auto"/>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二、质量保证</w:t>
      </w:r>
      <w:bookmarkEnd w:id="29"/>
      <w:bookmarkEnd w:id="30"/>
      <w:bookmarkEnd w:id="31"/>
    </w:p>
    <w:bookmarkEnd w:id="28"/>
    <w:p>
      <w:pPr>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施工现场与图纸和方案有关的问题</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，由中标单位无偿负责</w:t>
      </w:r>
      <w:r>
        <w:rPr>
          <w:rFonts w:hint="eastAsia" w:asciiTheme="minorEastAsia" w:hAnsiTheme="minorEastAsia" w:cstheme="minorEastAsia"/>
          <w:color w:val="000000" w:themeColor="text1"/>
          <w:sz w:val="24"/>
          <w:szCs w:val="24"/>
          <w:lang w:val="en-US" w:eastAsia="zh-CN"/>
          <w14:textFill>
            <w14:solidFill>
              <w14:schemeClr w14:val="tx1"/>
            </w14:solidFill>
          </w14:textFill>
        </w:rPr>
        <w:t>处理</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p>
    <w:p>
      <w:pPr>
        <w:pageBreakBefore w:val="0"/>
        <w:widowControl/>
        <w:kinsoku/>
        <w:wordWrap/>
        <w:overflowPunct/>
        <w:topLinePunct w:val="0"/>
        <w:autoSpaceDE/>
        <w:autoSpaceDN/>
        <w:bidi w:val="0"/>
        <w:adjustRightInd/>
        <w:snapToGrid/>
        <w:spacing w:line="460" w:lineRule="exact"/>
        <w:jc w:val="left"/>
        <w:textAlignment w:val="auto"/>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三、服务要求</w:t>
      </w:r>
    </w:p>
    <w:p>
      <w:pPr>
        <w:pageBreakBefore w:val="0"/>
        <w:widowControl/>
        <w:kinsoku/>
        <w:wordWrap/>
        <w:overflowPunct/>
        <w:topLinePunct w:val="0"/>
        <w:autoSpaceDE/>
        <w:autoSpaceDN/>
        <w:bidi w:val="0"/>
        <w:adjustRightInd/>
        <w:snapToGrid/>
        <w:spacing w:line="460" w:lineRule="exact"/>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 xml:space="preserve"> 24</w:t>
      </w:r>
      <w:r>
        <w:rPr>
          <w:rFonts w:hint="eastAsia" w:asciiTheme="minorEastAsia" w:hAnsiTheme="minorEastAsia" w:eastAsiaTheme="minorEastAsia" w:cstheme="minorEastAsia"/>
          <w:color w:val="000000" w:themeColor="text1"/>
          <w:sz w:val="24"/>
          <w:szCs w:val="24"/>
          <w14:textFill>
            <w14:solidFill>
              <w14:schemeClr w14:val="tx1"/>
            </w14:solidFill>
          </w14:textFill>
        </w:rPr>
        <w:t>小时以内响应。</w:t>
      </w:r>
    </w:p>
    <w:p>
      <w:pPr>
        <w:pageBreakBefore w:val="0"/>
        <w:widowControl/>
        <w:kinsoku/>
        <w:wordWrap/>
        <w:overflowPunct/>
        <w:topLinePunct w:val="0"/>
        <w:autoSpaceDE/>
        <w:autoSpaceDN/>
        <w:bidi w:val="0"/>
        <w:adjustRightInd/>
        <w:snapToGrid/>
        <w:spacing w:line="460" w:lineRule="exact"/>
        <w:jc w:val="left"/>
        <w:textAlignment w:val="auto"/>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bookmarkStart w:id="32" w:name="_Toc480882276"/>
      <w:bookmarkStart w:id="33" w:name="_Toc344475122"/>
      <w:bookmarkStart w:id="34" w:name="_Toc498442541"/>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四、付款方式</w:t>
      </w:r>
      <w:bookmarkEnd w:id="32"/>
      <w:bookmarkEnd w:id="33"/>
      <w:bookmarkEnd w:id="34"/>
    </w:p>
    <w:p>
      <w:pPr>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中标单位提供有效发票，采购单位</w:t>
      </w:r>
      <w:r>
        <w:rPr>
          <w:rFonts w:hint="eastAsia" w:asciiTheme="minorEastAsia" w:hAnsiTheme="minorEastAsia" w:cstheme="minorEastAsia"/>
          <w:b w:val="0"/>
          <w:bCs/>
          <w:color w:val="000000" w:themeColor="text1"/>
          <w:sz w:val="24"/>
          <w:szCs w:val="24"/>
          <w:lang w:val="en-US" w:eastAsia="zh-CN"/>
          <w14:textFill>
            <w14:solidFill>
              <w14:schemeClr w14:val="tx1"/>
            </w14:solidFill>
          </w14:textFill>
        </w:rPr>
        <w:t>按合同约定</w:t>
      </w:r>
      <w:r>
        <w:rPr>
          <w:rFonts w:hint="eastAsia" w:asciiTheme="minorEastAsia" w:hAnsiTheme="minorEastAsia" w:eastAsiaTheme="minorEastAsia" w:cstheme="minorEastAsia"/>
          <w:b w:val="0"/>
          <w:bCs/>
          <w:color w:val="000000" w:themeColor="text1"/>
          <w:sz w:val="24"/>
          <w:szCs w:val="24"/>
          <w14:textFill>
            <w14:solidFill>
              <w14:schemeClr w14:val="tx1"/>
            </w14:solidFill>
          </w14:textFill>
        </w:rPr>
        <w:t xml:space="preserve">付款。 </w:t>
      </w:r>
    </w:p>
    <w:p>
      <w:pPr>
        <w:pageBreakBefore w:val="0"/>
        <w:widowControl/>
        <w:kinsoku/>
        <w:wordWrap/>
        <w:overflowPunct/>
        <w:topLinePunct w:val="0"/>
        <w:autoSpaceDE/>
        <w:autoSpaceDN/>
        <w:bidi w:val="0"/>
        <w:adjustRightInd/>
        <w:snapToGrid/>
        <w:spacing w:line="460" w:lineRule="exact"/>
        <w:jc w:val="left"/>
        <w:textAlignment w:val="auto"/>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bookmarkStart w:id="35" w:name="_Toc498442542"/>
      <w:r>
        <w:rPr>
          <w:rStyle w:val="11"/>
          <w:rFonts w:hint="eastAsia" w:eastAsia="宋体" w:cstheme="minorBidi"/>
          <w:b/>
          <w:color w:val="000000" w:themeColor="text1"/>
          <w:kern w:val="2"/>
          <w:sz w:val="32"/>
          <w:szCs w:val="22"/>
          <w:lang w:val="en-US" w:eastAsia="zh-CN" w:bidi="ar-SA"/>
          <w14:textFill>
            <w14:solidFill>
              <w14:schemeClr w14:val="tx1"/>
            </w14:solidFill>
          </w14:textFill>
        </w:rPr>
        <w:t>五</w:t>
      </w:r>
      <w:r>
        <w:rPr>
          <w:rStyle w:val="11"/>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、付款单位</w:t>
      </w:r>
      <w:bookmarkEnd w:id="35"/>
    </w:p>
    <w:p>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重庆中国三峡博物馆</w:t>
      </w:r>
      <w:r>
        <w:rPr>
          <w:rFonts w:hint="eastAsia" w:asciiTheme="minorEastAsia" w:hAnsiTheme="minorEastAsia" w:cstheme="minorEastAsia"/>
          <w:color w:val="000000" w:themeColor="text1"/>
          <w:sz w:val="24"/>
          <w:szCs w:val="24"/>
          <w:lang w:eastAsia="zh-CN"/>
          <w14:textFill>
            <w14:solidFill>
              <w14:schemeClr w14:val="tx1"/>
            </w14:solidFill>
          </w14:textFill>
        </w:rPr>
        <w:t>。</w:t>
      </w:r>
    </w:p>
    <w:p>
      <w:pPr>
        <w:pStyle w:val="3"/>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Arial"/>
          <w:color w:val="000000" w:themeColor="text1"/>
          <w:sz w:val="28"/>
          <w:szCs w:val="28"/>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br w:type="page"/>
      </w:r>
      <w:bookmarkStart w:id="36" w:name="_Toc372538173"/>
      <w:bookmarkStart w:id="37" w:name="_Toc25725135"/>
    </w:p>
    <w:p>
      <w:pPr>
        <w:pStyle w:val="3"/>
        <w:jc w:val="cente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第五篇  合同关键条款</w:t>
      </w:r>
    </w:p>
    <w:p>
      <w:pPr>
        <w:keepNext w:val="0"/>
        <w:keepLines w:val="0"/>
        <w:pageBreakBefore w:val="0"/>
        <w:widowControl/>
        <w:numPr>
          <w:ilvl w:val="0"/>
          <w:numId w:val="0"/>
        </w:numPr>
        <w:kinsoku/>
        <w:wordWrap/>
        <w:overflowPunct/>
        <w:topLinePunct w:val="0"/>
        <w:autoSpaceDE/>
        <w:autoSpaceDN/>
        <w:bidi w:val="0"/>
        <w:adjustRightInd/>
        <w:snapToGrid/>
        <w:spacing w:line="460" w:lineRule="exact"/>
        <w:ind w:firstLine="960" w:firstLineChars="400"/>
        <w:jc w:val="left"/>
        <w:textAlignment w:val="auto"/>
        <w:outlineLvl w:val="9"/>
        <w:rPr>
          <w:rFonts w:hint="eastAsia" w:ascii="宋体" w:hAnsi="宋体" w:cs="Arial"/>
          <w:color w:val="000000" w:themeColor="text1"/>
          <w:sz w:val="24"/>
          <w:szCs w:val="24"/>
          <w:lang w:val="en-US" w:eastAsia="zh-CN"/>
          <w14:textFill>
            <w14:solidFill>
              <w14:schemeClr w14:val="tx1"/>
            </w14:solidFill>
          </w14:textFill>
        </w:rPr>
      </w:pPr>
      <w:r>
        <w:rPr>
          <w:rFonts w:hint="eastAsia" w:ascii="宋体" w:hAnsi="宋体" w:cs="Arial"/>
          <w:color w:val="000000" w:themeColor="text1"/>
          <w:sz w:val="24"/>
          <w:szCs w:val="24"/>
          <w:lang w:val="en-US" w:eastAsia="zh-CN"/>
          <w14:textFill>
            <w14:solidFill>
              <w14:schemeClr w14:val="tx1"/>
            </w14:solidFill>
          </w14:textFill>
        </w:rPr>
        <w:t>其他未尽事宜由供需双方在采购合同中详细约定。</w:t>
      </w:r>
    </w:p>
    <w:p>
      <w:pPr>
        <w:pStyle w:val="3"/>
        <w:jc w:val="center"/>
        <w:rPr>
          <w:rFonts w:hint="eastAsia" w:ascii="宋体" w:hAnsi="宋体" w:eastAsia="宋体" w:cs="Arial"/>
          <w:color w:val="000000" w:themeColor="text1"/>
          <w:sz w:val="28"/>
          <w:szCs w:val="28"/>
          <w14:textFill>
            <w14:solidFill>
              <w14:schemeClr w14:val="tx1"/>
            </w14:solidFill>
          </w14:textFill>
        </w:rPr>
      </w:pPr>
    </w:p>
    <w:p>
      <w:pPr>
        <w:pStyle w:val="3"/>
        <w:jc w:val="both"/>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rPr>
          <w:rFonts w:hint="eastAsia" w:ascii="宋体" w:hAnsi="宋体" w:eastAsia="宋体" w:cs="Arial"/>
          <w:color w:val="000000" w:themeColor="text1"/>
          <w:sz w:val="28"/>
          <w:szCs w:val="28"/>
          <w14:textFill>
            <w14:solidFill>
              <w14:schemeClr w14:val="tx1"/>
            </w14:solidFill>
          </w14:textFill>
        </w:rPr>
      </w:pPr>
    </w:p>
    <w:p>
      <w:pPr>
        <w:numPr>
          <w:ilvl w:val="0"/>
          <w:numId w:val="0"/>
        </w:numPr>
        <w:spacing w:line="360" w:lineRule="auto"/>
        <w:jc w:val="center"/>
        <w:rPr>
          <w:rFonts w:hint="eastAsia" w:ascii="宋体" w:hAnsi="宋体" w:eastAsia="宋体" w:cs="Arial"/>
          <w:color w:val="000000" w:themeColor="text1"/>
          <w:sz w:val="36"/>
          <w14:textFill>
            <w14:solidFill>
              <w14:schemeClr w14:val="tx1"/>
            </w14:solidFill>
          </w14:textFill>
        </w:rPr>
      </w:pPr>
    </w:p>
    <w:p>
      <w:pPr>
        <w:numPr>
          <w:ilvl w:val="0"/>
          <w:numId w:val="0"/>
        </w:numPr>
        <w:spacing w:line="360" w:lineRule="auto"/>
        <w:jc w:val="center"/>
        <w:rPr>
          <w:rFonts w:hint="eastAsia" w:ascii="宋体" w:hAnsi="宋体" w:eastAsia="宋体" w:cs="Arial"/>
          <w:color w:val="000000" w:themeColor="text1"/>
          <w:sz w:val="36"/>
          <w14:textFill>
            <w14:solidFill>
              <w14:schemeClr w14:val="tx1"/>
            </w14:solidFill>
          </w14:textFill>
        </w:rPr>
      </w:pPr>
    </w:p>
    <w:p>
      <w:pPr>
        <w:numPr>
          <w:ilvl w:val="0"/>
          <w:numId w:val="0"/>
        </w:numPr>
        <w:spacing w:line="360" w:lineRule="auto"/>
        <w:jc w:val="center"/>
        <w:rPr>
          <w:rFonts w:hint="eastAsia" w:ascii="宋体" w:hAnsi="宋体" w:eastAsia="宋体" w:cs="Arial"/>
          <w:color w:val="000000" w:themeColor="text1"/>
          <w:sz w:val="36"/>
          <w14:textFill>
            <w14:solidFill>
              <w14:schemeClr w14:val="tx1"/>
            </w14:solidFill>
          </w14:textFill>
        </w:rPr>
      </w:pPr>
    </w:p>
    <w:p>
      <w:pPr>
        <w:pStyle w:val="3"/>
        <w:jc w:val="cente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pPr>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 xml:space="preserve">第六篇   </w:t>
      </w:r>
      <w:bookmarkEnd w:id="36"/>
      <w:bookmarkEnd w:id="37"/>
      <w:r>
        <w:rPr>
          <w:rStyle w:val="11"/>
          <w:rFonts w:hint="eastAsia" w:ascii="Arial" w:hAnsi="Arial" w:eastAsia="黑体" w:cstheme="minorBidi"/>
          <w:b/>
          <w:color w:val="000000" w:themeColor="text1"/>
          <w:kern w:val="2"/>
          <w:sz w:val="32"/>
          <w:szCs w:val="22"/>
          <w:lang w:val="en-US" w:eastAsia="zh-CN" w:bidi="ar-SA"/>
          <w14:textFill>
            <w14:solidFill>
              <w14:schemeClr w14:val="tx1"/>
            </w14:solidFill>
          </w14:textFill>
        </w:rPr>
        <w:t>供应商编制响应文件要求</w:t>
      </w:r>
    </w:p>
    <w:p>
      <w:pPr>
        <w:keepNext w:val="0"/>
        <w:keepLines w:val="0"/>
        <w:pageBreakBefore w:val="0"/>
        <w:widowControl w:val="0"/>
        <w:kinsoku/>
        <w:wordWrap/>
        <w:overflowPunct/>
        <w:topLinePunct w:val="0"/>
        <w:autoSpaceDE/>
        <w:autoSpaceDN/>
        <w:bidi w:val="0"/>
        <w:adjustRightInd/>
        <w:spacing w:line="460" w:lineRule="exact"/>
        <w:textAlignment w:val="auto"/>
        <w:outlineLvl w:val="9"/>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一、</w:t>
      </w:r>
      <w:r>
        <w:rPr>
          <w:rFonts w:hint="eastAsia" w:ascii="宋体" w:hAnsi="宋体" w:cs="Arial"/>
          <w:b/>
          <w:bCs/>
          <w:color w:val="000000" w:themeColor="text1"/>
          <w:sz w:val="24"/>
          <w:szCs w:val="24"/>
          <w14:textFill>
            <w14:solidFill>
              <w14:schemeClr w14:val="tx1"/>
            </w14:solidFill>
          </w14:textFill>
        </w:rPr>
        <w:t>资格文件</w:t>
      </w:r>
    </w:p>
    <w:p>
      <w:pPr>
        <w:keepNext w:val="0"/>
        <w:keepLines w:val="0"/>
        <w:pageBreakBefore w:val="0"/>
        <w:widowControl w:val="0"/>
        <w:numPr>
          <w:ilvl w:val="0"/>
          <w:numId w:val="8"/>
        </w:numPr>
        <w:kinsoku/>
        <w:wordWrap/>
        <w:overflowPunct/>
        <w:topLinePunct w:val="0"/>
        <w:autoSpaceDE/>
        <w:autoSpaceDN/>
        <w:bidi w:val="0"/>
        <w:adjustRightInd/>
        <w:spacing w:line="460" w:lineRule="exact"/>
        <w:ind w:left="708"/>
        <w:textAlignment w:val="auto"/>
        <w:outlineLvl w:val="9"/>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营业执照或者法人证书复印件（加盖投标单位鲜章）</w:t>
      </w:r>
    </w:p>
    <w:p>
      <w:pPr>
        <w:keepNext w:val="0"/>
        <w:keepLines w:val="0"/>
        <w:pageBreakBefore w:val="0"/>
        <w:widowControl w:val="0"/>
        <w:numPr>
          <w:ilvl w:val="0"/>
          <w:numId w:val="8"/>
        </w:numPr>
        <w:kinsoku/>
        <w:wordWrap/>
        <w:overflowPunct/>
        <w:topLinePunct w:val="0"/>
        <w:autoSpaceDE/>
        <w:autoSpaceDN/>
        <w:bidi w:val="0"/>
        <w:adjustRightInd/>
        <w:spacing w:line="460" w:lineRule="exact"/>
        <w:ind w:left="708"/>
        <w:textAlignment w:val="auto"/>
        <w:outlineLvl w:val="9"/>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lang w:val="en-US" w:eastAsia="zh-CN"/>
          <w14:textFill>
            <w14:solidFill>
              <w14:schemeClr w14:val="tx1"/>
            </w14:solidFill>
          </w14:textFill>
        </w:rPr>
        <w:t>特定资格条件</w:t>
      </w:r>
      <w:r>
        <w:rPr>
          <w:rFonts w:hint="eastAsia" w:ascii="宋体" w:hAnsi="宋体" w:cs="Arial"/>
          <w:color w:val="000000" w:themeColor="text1"/>
          <w:sz w:val="24"/>
          <w:szCs w:val="24"/>
          <w14:textFill>
            <w14:solidFill>
              <w14:schemeClr w14:val="tx1"/>
            </w14:solidFill>
          </w14:textFill>
        </w:rPr>
        <w:t>（复印件,每页加盖供应商鲜章或骑缝章）</w:t>
      </w:r>
    </w:p>
    <w:p>
      <w:pPr>
        <w:keepNext w:val="0"/>
        <w:keepLines w:val="0"/>
        <w:pageBreakBefore w:val="0"/>
        <w:widowControl w:val="0"/>
        <w:numPr>
          <w:ilvl w:val="0"/>
          <w:numId w:val="8"/>
        </w:numPr>
        <w:kinsoku/>
        <w:wordWrap/>
        <w:overflowPunct/>
        <w:topLinePunct w:val="0"/>
        <w:autoSpaceDE/>
        <w:autoSpaceDN/>
        <w:bidi w:val="0"/>
        <w:adjustRightInd/>
        <w:spacing w:line="460" w:lineRule="exact"/>
        <w:ind w:left="708"/>
        <w:textAlignment w:val="auto"/>
        <w:outlineLvl w:val="9"/>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法定代表人身份证明书（格式）或者法定代表人授权委托书（格式）</w:t>
      </w:r>
    </w:p>
    <w:p>
      <w:pPr>
        <w:keepNext w:val="0"/>
        <w:keepLines w:val="0"/>
        <w:pageBreakBefore w:val="0"/>
        <w:widowControl w:val="0"/>
        <w:numPr>
          <w:ilvl w:val="0"/>
          <w:numId w:val="8"/>
        </w:numPr>
        <w:kinsoku/>
        <w:wordWrap/>
        <w:overflowPunct/>
        <w:topLinePunct w:val="0"/>
        <w:autoSpaceDE/>
        <w:autoSpaceDN/>
        <w:bidi w:val="0"/>
        <w:adjustRightInd/>
        <w:spacing w:line="460" w:lineRule="exact"/>
        <w:ind w:left="708"/>
        <w:textAlignment w:val="auto"/>
        <w:outlineLvl w:val="9"/>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诚信声明书（加盖投标单位鲜章）</w:t>
      </w:r>
    </w:p>
    <w:p>
      <w:pPr>
        <w:keepNext w:val="0"/>
        <w:keepLines w:val="0"/>
        <w:pageBreakBefore w:val="0"/>
        <w:widowControl w:val="0"/>
        <w:numPr>
          <w:ilvl w:val="0"/>
          <w:numId w:val="9"/>
        </w:numPr>
        <w:kinsoku/>
        <w:wordWrap/>
        <w:overflowPunct/>
        <w:topLinePunct w:val="0"/>
        <w:autoSpaceDE/>
        <w:autoSpaceDN/>
        <w:bidi w:val="0"/>
        <w:adjustRightInd/>
        <w:spacing w:line="460" w:lineRule="exact"/>
        <w:textAlignment w:val="auto"/>
        <w:outlineLvl w:val="9"/>
        <w:rPr>
          <w:rFonts w:ascii="Times New Roman" w:hAnsi="Times New Roman" w:eastAsia="宋体"/>
          <w:b/>
          <w:bCs/>
          <w:color w:val="000000" w:themeColor="text1"/>
          <w:sz w:val="24"/>
          <w:szCs w:val="24"/>
          <w14:textFill>
            <w14:solidFill>
              <w14:schemeClr w14:val="tx1"/>
            </w14:solidFill>
          </w14:textFill>
        </w:rPr>
      </w:pPr>
      <w:r>
        <w:rPr>
          <w:rFonts w:hint="eastAsia" w:ascii="宋体" w:hAnsi="宋体" w:cs="Arial"/>
          <w:b/>
          <w:bCs/>
          <w:color w:val="000000" w:themeColor="text1"/>
          <w:sz w:val="24"/>
          <w:szCs w:val="24"/>
          <w14:textFill>
            <w14:solidFill>
              <w14:schemeClr w14:val="tx1"/>
            </w14:solidFill>
          </w14:textFill>
        </w:rPr>
        <w:t>技术文件</w:t>
      </w: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outlineLvl w:val="9"/>
        <w:rPr>
          <w:rFonts w:ascii="宋体" w:hAnsi="宋体" w:cs="Arial"/>
          <w:b/>
          <w:bCs/>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（一）</w:t>
      </w:r>
      <w:r>
        <w:rPr>
          <w:rFonts w:hint="eastAsia" w:ascii="宋体" w:hAnsi="宋体" w:cs="Arial"/>
          <w:color w:val="000000" w:themeColor="text1"/>
          <w:sz w:val="24"/>
          <w:szCs w:val="24"/>
          <w:lang w:val="en-US" w:eastAsia="zh-CN"/>
          <w14:textFill>
            <w14:solidFill>
              <w14:schemeClr w14:val="tx1"/>
            </w14:solidFill>
          </w14:textFill>
        </w:rPr>
        <w:t>技术部分</w:t>
      </w:r>
      <w:r>
        <w:rPr>
          <w:rFonts w:hint="eastAsia"/>
          <w:color w:val="000000" w:themeColor="text1"/>
          <w:sz w:val="24"/>
          <w:szCs w:val="24"/>
          <w14:textFill>
            <w14:solidFill>
              <w14:schemeClr w14:val="tx1"/>
            </w14:solidFill>
          </w14:textFill>
        </w:rPr>
        <w:t>（格式、内容自拟，每页加盖投标单位鲜章或骑缝章）</w:t>
      </w:r>
    </w:p>
    <w:p>
      <w:pPr>
        <w:keepNext w:val="0"/>
        <w:keepLines w:val="0"/>
        <w:pageBreakBefore w:val="0"/>
        <w:widowControl w:val="0"/>
        <w:numPr>
          <w:ilvl w:val="0"/>
          <w:numId w:val="9"/>
        </w:numPr>
        <w:kinsoku/>
        <w:wordWrap/>
        <w:overflowPunct/>
        <w:topLinePunct w:val="0"/>
        <w:autoSpaceDE/>
        <w:autoSpaceDN/>
        <w:bidi w:val="0"/>
        <w:adjustRightInd/>
        <w:spacing w:line="460" w:lineRule="exact"/>
        <w:textAlignment w:val="auto"/>
        <w:outlineLvl w:val="9"/>
        <w:rPr>
          <w:rFonts w:ascii="宋体" w:hAnsi="宋体" w:cs="Arial"/>
          <w:b/>
          <w:bCs/>
          <w:color w:val="000000" w:themeColor="text1"/>
          <w:sz w:val="24"/>
          <w:szCs w:val="24"/>
          <w14:textFill>
            <w14:solidFill>
              <w14:schemeClr w14:val="tx1"/>
            </w14:solidFill>
          </w14:textFill>
        </w:rPr>
      </w:pPr>
      <w:r>
        <w:rPr>
          <w:rFonts w:hint="eastAsia" w:ascii="宋体" w:hAnsi="宋体" w:cs="Arial"/>
          <w:b/>
          <w:bCs/>
          <w:color w:val="000000" w:themeColor="text1"/>
          <w:sz w:val="24"/>
          <w:szCs w:val="24"/>
          <w14:textFill>
            <w14:solidFill>
              <w14:schemeClr w14:val="tx1"/>
            </w14:solidFill>
          </w14:textFill>
        </w:rPr>
        <w:t>经济文件</w:t>
      </w: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outlineLvl w:val="9"/>
        <w:rPr>
          <w:rFonts w:hint="eastAsia" w:asciiTheme="minorEastAsia" w:hAnsiTheme="minorEastAsia"/>
          <w:color w:val="000000" w:themeColor="text1"/>
          <w:kern w:val="0"/>
          <w:sz w:val="24"/>
          <w:szCs w:val="24"/>
          <w14:textFill>
            <w14:solidFill>
              <w14:schemeClr w14:val="tx1"/>
            </w14:solidFill>
          </w14:textFill>
        </w:rPr>
      </w:pPr>
      <w:r>
        <w:rPr>
          <w:rFonts w:hint="eastAsia" w:asciiTheme="minorEastAsia" w:hAnsiTheme="minorEastAsia"/>
          <w:color w:val="000000" w:themeColor="text1"/>
          <w:kern w:val="0"/>
          <w:sz w:val="24"/>
          <w:szCs w:val="24"/>
          <w14:textFill>
            <w14:solidFill>
              <w14:schemeClr w14:val="tx1"/>
            </w14:solidFill>
          </w14:textFill>
        </w:rPr>
        <w:t>（一）报价函（格式）</w:t>
      </w: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outlineLvl w:val="9"/>
        <w:rPr>
          <w:rFonts w:hint="eastAsia" w:asciiTheme="minorEastAsia" w:hAnsiTheme="minorEastAsia"/>
          <w:color w:val="000000" w:themeColor="text1"/>
          <w:kern w:val="0"/>
          <w:sz w:val="24"/>
          <w:szCs w:val="24"/>
          <w14:textFill>
            <w14:solidFill>
              <w14:schemeClr w14:val="tx1"/>
            </w14:solidFill>
          </w14:textFill>
        </w:rPr>
      </w:pPr>
      <w:r>
        <w:rPr>
          <w:rFonts w:hint="eastAsia" w:asciiTheme="minorEastAsia" w:hAnsiTheme="minorEastAsia"/>
          <w:color w:val="000000" w:themeColor="text1"/>
          <w:kern w:val="0"/>
          <w:sz w:val="24"/>
          <w:szCs w:val="24"/>
          <w14:textFill>
            <w14:solidFill>
              <w14:schemeClr w14:val="tx1"/>
            </w14:solidFill>
          </w14:textFill>
        </w:rPr>
        <w:t>（二）</w:t>
      </w:r>
      <w:r>
        <w:rPr>
          <w:rFonts w:hint="eastAsia" w:asciiTheme="minorEastAsia" w:hAnsiTheme="minorEastAsia"/>
          <w:color w:val="000000" w:themeColor="text1"/>
          <w:kern w:val="0"/>
          <w:sz w:val="24"/>
          <w:szCs w:val="24"/>
          <w:lang w:val="en-US" w:eastAsia="zh-CN"/>
          <w14:textFill>
            <w14:solidFill>
              <w14:schemeClr w14:val="tx1"/>
            </w14:solidFill>
          </w14:textFill>
        </w:rPr>
        <w:t>明细报价表</w:t>
      </w:r>
      <w:r>
        <w:rPr>
          <w:rFonts w:hint="eastAsia" w:asciiTheme="minorEastAsia" w:hAnsiTheme="minorEastAsia"/>
          <w:color w:val="000000" w:themeColor="text1"/>
          <w:kern w:val="0"/>
          <w:sz w:val="24"/>
          <w:szCs w:val="24"/>
          <w14:textFill>
            <w14:solidFill>
              <w14:schemeClr w14:val="tx1"/>
            </w14:solidFill>
          </w14:textFill>
        </w:rPr>
        <w:t>（格式）</w:t>
      </w:r>
    </w:p>
    <w:p>
      <w:pPr>
        <w:keepNext w:val="0"/>
        <w:keepLines w:val="0"/>
        <w:pageBreakBefore w:val="0"/>
        <w:widowControl w:val="0"/>
        <w:numPr>
          <w:ilvl w:val="0"/>
          <w:numId w:val="9"/>
        </w:numPr>
        <w:kinsoku/>
        <w:wordWrap/>
        <w:overflowPunct/>
        <w:topLinePunct w:val="0"/>
        <w:autoSpaceDE/>
        <w:autoSpaceDN/>
        <w:bidi w:val="0"/>
        <w:adjustRightInd/>
        <w:spacing w:line="460" w:lineRule="exact"/>
        <w:textAlignment w:val="auto"/>
        <w:outlineLvl w:val="9"/>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其他文件</w:t>
      </w:r>
    </w:p>
    <w:p>
      <w:pPr>
        <w:keepNext w:val="0"/>
        <w:keepLines w:val="0"/>
        <w:pageBreakBefore w:val="0"/>
        <w:widowControl w:val="0"/>
        <w:kinsoku/>
        <w:wordWrap/>
        <w:overflowPunct/>
        <w:topLinePunct w:val="0"/>
        <w:autoSpaceDE/>
        <w:autoSpaceDN/>
        <w:bidi w:val="0"/>
        <w:adjustRightInd/>
        <w:spacing w:line="460" w:lineRule="exact"/>
        <w:textAlignment w:val="auto"/>
        <w:outlineLvl w:val="9"/>
        <w:rPr>
          <w:rFonts w:ascii="宋体" w:hAnsi="宋体" w:cs="Arial"/>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    投标单位提供与评分有关的内容或者投标单位认为需要提供的其他文件（</w:t>
      </w:r>
      <w:r>
        <w:rPr>
          <w:rFonts w:hint="eastAsia" w:asciiTheme="minorEastAsia" w:hAnsiTheme="minorEastAsia"/>
          <w:color w:val="000000" w:themeColor="text1"/>
          <w:kern w:val="0"/>
          <w:sz w:val="24"/>
          <w:szCs w:val="24"/>
          <w14:textFill>
            <w14:solidFill>
              <w14:schemeClr w14:val="tx1"/>
            </w14:solidFill>
          </w14:textFill>
        </w:rPr>
        <w:t>每页加盖投标单位鲜章或骑缝章</w:t>
      </w:r>
      <w:r>
        <w:rPr>
          <w:rFonts w:hint="eastAsia"/>
          <w:color w:val="000000" w:themeColor="text1"/>
          <w:sz w:val="24"/>
          <w:szCs w:val="24"/>
          <w14:textFill>
            <w14:solidFill>
              <w14:schemeClr w14:val="tx1"/>
            </w14:solidFill>
          </w14:textFill>
        </w:rPr>
        <w:t>）</w:t>
      </w: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cs="Arial"/>
          <w:color w:val="000000" w:themeColor="text1"/>
          <w:sz w:val="24"/>
          <w:szCs w:val="24"/>
          <w14:textFill>
            <w14:solidFill>
              <w14:schemeClr w14:val="tx1"/>
            </w14:solidFill>
          </w14:textFill>
        </w:rPr>
      </w:pPr>
    </w:p>
    <w:p>
      <w:pPr>
        <w:spacing w:line="460" w:lineRule="exact"/>
        <w:rPr>
          <w:rFonts w:ascii="宋体" w:hAnsi="宋体" w:eastAsia="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以下为投标响应文件</w:t>
      </w:r>
    </w:p>
    <w:p>
      <w:pPr>
        <w:pStyle w:val="4"/>
        <w:pageBreakBefore w:val="0"/>
        <w:numPr>
          <w:ilvl w:val="0"/>
          <w:numId w:val="10"/>
        </w:numPr>
        <w:kinsoku/>
        <w:wordWrap/>
        <w:overflowPunct/>
        <w:topLinePunct w:val="0"/>
        <w:autoSpaceDE/>
        <w:autoSpaceDN/>
        <w:bidi w:val="0"/>
        <w:adjustRightInd/>
        <w:spacing w:line="460" w:lineRule="exact"/>
        <w:ind w:left="-562" w:leftChars="0" w:firstLine="562" w:firstLineChars="0"/>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bookmarkStart w:id="38" w:name="_Toc372538174"/>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资格文件</w:t>
      </w:r>
    </w:p>
    <w:p>
      <w:pPr>
        <w:pageBreakBefore w:val="0"/>
        <w:numPr>
          <w:ilvl w:val="0"/>
          <w:numId w:val="11"/>
        </w:numPr>
        <w:kinsoku/>
        <w:wordWrap/>
        <w:overflowPunct/>
        <w:topLinePunct w:val="0"/>
        <w:autoSpaceDE/>
        <w:autoSpaceDN/>
        <w:bidi w:val="0"/>
        <w:adjustRightInd/>
        <w:spacing w:line="460" w:lineRule="exact"/>
        <w:ind w:left="360" w:leftChars="0" w:firstLine="0" w:firstLine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营业执照或者法人证书复印件（加盖投标单位鲜章）</w:t>
      </w:r>
    </w:p>
    <w:p>
      <w:pPr>
        <w:pageBreakBefore w:val="0"/>
        <w:numPr>
          <w:ilvl w:val="0"/>
          <w:numId w:val="11"/>
        </w:numPr>
        <w:kinsoku/>
        <w:wordWrap/>
        <w:overflowPunct/>
        <w:topLinePunct w:val="0"/>
        <w:autoSpaceDE/>
        <w:autoSpaceDN/>
        <w:bidi w:val="0"/>
        <w:adjustRightInd/>
        <w:spacing w:line="460" w:lineRule="exact"/>
        <w:ind w:left="360" w:leftChars="0" w:firstLine="0" w:firstLine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特定资格条件</w:t>
      </w:r>
      <w:r>
        <w:rPr>
          <w:rFonts w:hint="eastAsia" w:asciiTheme="minorEastAsia" w:hAnsiTheme="minorEastAsia" w:eastAsiaTheme="minorEastAsia" w:cstheme="minorEastAsia"/>
          <w:color w:val="000000" w:themeColor="text1"/>
          <w:sz w:val="24"/>
          <w:szCs w:val="24"/>
          <w14:textFill>
            <w14:solidFill>
              <w14:schemeClr w14:val="tx1"/>
            </w14:solidFill>
          </w14:textFill>
        </w:rPr>
        <w:t>（复印件,每页加盖供应商鲜章或骑缝章）</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cstheme="minorEastAsia"/>
          <w:color w:val="000000" w:themeColor="text1"/>
          <w:sz w:val="24"/>
          <w:szCs w:val="24"/>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）法定代表人身份证明书或者法定代表人授权委托书</w:t>
      </w:r>
    </w:p>
    <w:p>
      <w:pPr>
        <w:pageBreakBefore w:val="0"/>
        <w:kinsoku/>
        <w:wordWrap/>
        <w:overflowPunct/>
        <w:topLinePunct w:val="0"/>
        <w:autoSpaceDE/>
        <w:autoSpaceDN/>
        <w:bidi w:val="0"/>
        <w:adjustRightInd/>
        <w:spacing w:line="460" w:lineRule="exact"/>
        <w:jc w:val="center"/>
        <w:textAlignment w:val="auto"/>
        <w:rPr>
          <w:rFonts w:hint="eastAsia" w:asciiTheme="minorEastAsia" w:hAnsiTheme="minorEastAsia" w:eastAsiaTheme="minorEastAsia" w:cstheme="minorEastAsia"/>
          <w:b/>
          <w:bCs/>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14:textFill>
            <w14:solidFill>
              <w14:schemeClr w14:val="tx1"/>
            </w14:solidFill>
          </w14:textFill>
        </w:rPr>
        <w:t>法定代表人身份证明书</w:t>
      </w: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tabs>
          <w:tab w:val="left" w:pos="6300"/>
        </w:tabs>
        <w:kinsoku/>
        <w:wordWrap/>
        <w:overflowPunct/>
        <w:topLinePunct w:val="0"/>
        <w:autoSpaceDE/>
        <w:autoSpaceDN/>
        <w:bidi w:val="0"/>
        <w:adjustRightInd/>
        <w:snapToGrid w:val="0"/>
        <w:spacing w:line="460" w:lineRule="exact"/>
        <w:ind w:firstLine="748"/>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（法定代表人姓名）在</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（投标单位全称）任</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（职务名称）职务，是__________________（投标单位全称）的法定代表人。</w:t>
      </w:r>
    </w:p>
    <w:p>
      <w:pPr>
        <w:pageBreakBefore w:val="0"/>
        <w:tabs>
          <w:tab w:val="left" w:pos="6300"/>
        </w:tabs>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tabs>
          <w:tab w:val="left" w:pos="6300"/>
        </w:tabs>
        <w:kinsoku/>
        <w:wordWrap/>
        <w:overflowPunct/>
        <w:topLinePunct w:val="0"/>
        <w:autoSpaceDE/>
        <w:autoSpaceDN/>
        <w:bidi w:val="0"/>
        <w:adjustRightInd/>
        <w:snapToGrid w:val="0"/>
        <w:spacing w:line="460" w:lineRule="exact"/>
        <w:ind w:firstLine="573"/>
        <w:textAlignment w:val="auto"/>
        <w:outlineLvl w:val="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特此证明。</w:t>
      </w: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（投标单位公章）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年 月 日</w:t>
      </w:r>
    </w:p>
    <w:tbl>
      <w:tblPr>
        <w:tblStyle w:val="12"/>
        <w:tblW w:w="822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1" w:hRule="atLeast"/>
        </w:trPr>
        <w:tc>
          <w:tcPr>
            <w:tcW w:w="8220" w:type="dxa"/>
          </w:tcPr>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t>法定代表人身份证正反面复印件</w:t>
            </w: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tc>
      </w:tr>
    </w:tbl>
    <w:p>
      <w:pPr>
        <w:pStyle w:val="4"/>
        <w:pageBreakBefore w:val="0"/>
        <w:kinsoku/>
        <w:wordWrap/>
        <w:overflowPunct/>
        <w:topLinePunct w:val="0"/>
        <w:autoSpaceDE/>
        <w:autoSpaceDN/>
        <w:bidi w:val="0"/>
        <w:adjustRightInd/>
        <w:spacing w:line="460" w:lineRule="exact"/>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39" w:name="_Toc372538179"/>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法定代表人授权委托书</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重庆中国三峡博物馆：</w:t>
      </w:r>
    </w:p>
    <w:p>
      <w:pPr>
        <w:pageBreakBefore w:val="0"/>
        <w:kinsoku/>
        <w:wordWrap/>
        <w:overflowPunct/>
        <w:topLinePunct w:val="0"/>
        <w:autoSpaceDE/>
        <w:autoSpaceDN/>
        <w:bidi w:val="0"/>
        <w:adjustRightInd/>
        <w:spacing w:line="460" w:lineRule="exact"/>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（投标单位名称）的法定代表人</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（姓名）特授权</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（被授权人姓名）身份证代码</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代表我单位全权办理</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杨森公馆文物建筑修缮、周边建筑风貌整治方案及施工图深化</w:t>
      </w:r>
      <w:r>
        <w:rPr>
          <w:rFonts w:hint="eastAsia" w:asciiTheme="minorEastAsia" w:hAnsiTheme="minorEastAsia" w:eastAsiaTheme="minorEastAsia" w:cstheme="minorEastAsia"/>
          <w:color w:val="000000" w:themeColor="text1"/>
          <w:sz w:val="24"/>
          <w:szCs w:val="24"/>
          <w14:textFill>
            <w14:solidFill>
              <w14:schemeClr w14:val="tx1"/>
            </w14:solidFill>
          </w14:textFill>
        </w:rPr>
        <w:t>项目的投标、磋商、签约等工作，并签署全部有关文件、协议及合同。</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我单位对被授权人的签字负全部责任。</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在撤消被授权人的授权书面通知以前，本授权委托书一直有效。被授权人在授权委托书有效期内签署的所有文件不因授权的撤消而失效。</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被授权人：                 法定代表人：</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(签字或盖章)                (签字或盖章)     </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（投标单位公章）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年 月 日</w:t>
      </w:r>
    </w:p>
    <w:tbl>
      <w:tblPr>
        <w:tblStyle w:val="12"/>
        <w:tblW w:w="8190"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0" w:hRule="atLeast"/>
        </w:trPr>
        <w:tc>
          <w:tcPr>
            <w:tcW w:w="8190" w:type="dxa"/>
          </w:tcPr>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t>被授权人身份证正反面复印件</w:t>
            </w: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themeColor="text1"/>
                <w:kern w:val="0"/>
                <w:sz w:val="24"/>
                <w:szCs w:val="24"/>
                <w:shd w:val="clear" w:color="auto" w:fill="FFFFFF"/>
                <w14:textFill>
                  <w14:solidFill>
                    <w14:schemeClr w14:val="tx1"/>
                  </w14:solidFill>
                </w14:textFill>
              </w:rPr>
            </w:pPr>
          </w:p>
        </w:tc>
      </w:tr>
      <w:bookmarkEnd w:id="39"/>
    </w:tbl>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sz w:val="24"/>
          <w:szCs w:val="24"/>
          <w14:textFill>
            <w14:solidFill>
              <w14:schemeClr w14:val="tx1"/>
            </w14:solidFill>
          </w14:textFill>
        </w:rPr>
        <w:t>）诚信声明书（格式）</w:t>
      </w:r>
    </w:p>
    <w:p>
      <w:pPr>
        <w:pStyle w:val="4"/>
        <w:pageBreakBefore w:val="0"/>
        <w:kinsoku/>
        <w:wordWrap/>
        <w:overflowPunct/>
        <w:topLinePunct w:val="0"/>
        <w:autoSpaceDE/>
        <w:autoSpaceDN/>
        <w:bidi w:val="0"/>
        <w:adjustRightInd/>
        <w:spacing w:line="460" w:lineRule="exact"/>
        <w:jc w:val="center"/>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诚信声明书</w:t>
      </w:r>
    </w:p>
    <w:p>
      <w:pPr>
        <w:pageBreakBefore w:val="0"/>
        <w:kinsoku/>
        <w:wordWrap/>
        <w:overflowPunct/>
        <w:topLinePunct w:val="0"/>
        <w:autoSpaceDE/>
        <w:autoSpaceDN/>
        <w:bidi w:val="0"/>
        <w:adjustRightInd/>
        <w:spacing w:line="460" w:lineRule="exact"/>
        <w:ind w:firstLine="480" w:firstLineChars="200"/>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重庆中国三峡博物馆</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（投标单位名称）郑重声明：</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我单位具有良好的商业信誉和诚实的商业道德，具有健全的财务会计制度，有依法缴纳税收和社会保障资金的良好记录，具有履行合同所必需的设备和专业技术能力，在合同签订前后随时愿意提供相关证明材料，我单位还同时声明本次采购活动前三年内，在经营活动中没有因违法经营受到刑事处罚或者责令停产停业、吊销许可证或者执照、较大数额罚款等重大违法记录，符合《中华人民共和国政府采购法》、《中华人民共和国政府采购法实施条例》规定的供应商资格条件，我方所提供的投标文件均已经过认真、严格的审核，其内容均为合法真实、准确有效且毫无遗漏和保留，绝无任何虚假、伪造和夸大的成份。</w:t>
      </w:r>
    </w:p>
    <w:p>
      <w:pPr>
        <w:pageBreakBefore w:val="0"/>
        <w:kinsoku/>
        <w:wordWrap/>
        <w:overflowPunct/>
        <w:topLinePunct w:val="0"/>
        <w:autoSpaceDE/>
        <w:autoSpaceDN/>
        <w:bidi w:val="0"/>
        <w:adjustRightInd/>
        <w:spacing w:line="460" w:lineRule="exact"/>
        <w:ind w:firstLine="360" w:firstLineChars="15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我方对以上声明负全部法律责任。</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特此声明！</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ind w:right="540"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法定代表人或被授权代表：</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（签字或盖章）</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（投标单位公章）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年  月 日</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4"/>
        <w:pageBreakBefore w:val="0"/>
        <w:numPr>
          <w:ilvl w:val="0"/>
          <w:numId w:val="10"/>
        </w:numPr>
        <w:kinsoku/>
        <w:wordWrap/>
        <w:overflowPunct/>
        <w:topLinePunct w:val="0"/>
        <w:autoSpaceDE/>
        <w:autoSpaceDN/>
        <w:bidi w:val="0"/>
        <w:adjustRightInd/>
        <w:spacing w:line="460" w:lineRule="exact"/>
        <w:ind w:left="-562" w:leftChars="0" w:firstLine="562" w:firstLineChars="0"/>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技术文件</w:t>
      </w:r>
    </w:p>
    <w:p>
      <w:pPr>
        <w:pageBreakBefore w:val="0"/>
        <w:numPr>
          <w:ilvl w:val="0"/>
          <w:numId w:val="12"/>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lang w:val="en-US" w:eastAsia="zh-CN"/>
          <w14:textFill>
            <w14:solidFill>
              <w14:schemeClr w14:val="tx1"/>
            </w14:solidFill>
          </w14:textFill>
        </w:rPr>
        <w:t>技术部分</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（格式、内容自拟</w:t>
      </w:r>
      <w:r>
        <w:rPr>
          <w:rFonts w:hint="eastAsia" w:asciiTheme="minorEastAsia" w:hAnsiTheme="minorEastAsia" w:cstheme="minorEastAsia"/>
          <w:snapToGrid w:val="0"/>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snapToGrid w:val="0"/>
          <w:color w:val="000000" w:themeColor="text1"/>
          <w:kern w:val="0"/>
          <w:sz w:val="24"/>
          <w:szCs w:val="24"/>
          <w:lang w:val="en-US" w:eastAsia="zh-CN"/>
          <w14:textFill>
            <w14:solidFill>
              <w14:schemeClr w14:val="tx1"/>
            </w14:solidFill>
          </w14:textFill>
        </w:rPr>
        <w:t>包含现状勘察、方案深化、施工图编制</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，每页加盖投标单位鲜章或骑缝章）</w:t>
      </w: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pacing w:line="460" w:lineRule="exact"/>
        <w:jc w:val="both"/>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p>
    <w:p>
      <w:pPr>
        <w:pStyle w:val="4"/>
        <w:pageBreakBefore w:val="0"/>
        <w:numPr>
          <w:ilvl w:val="0"/>
          <w:numId w:val="10"/>
        </w:numPr>
        <w:kinsoku/>
        <w:wordWrap/>
        <w:overflowPunct/>
        <w:topLinePunct w:val="0"/>
        <w:autoSpaceDE/>
        <w:autoSpaceDN/>
        <w:bidi w:val="0"/>
        <w:adjustRightInd/>
        <w:spacing w:line="460" w:lineRule="exact"/>
        <w:ind w:left="-562" w:leftChars="0" w:firstLine="562" w:firstLineChars="0"/>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经济文件</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（一）报价函（格式）</w:t>
      </w:r>
    </w:p>
    <w:p>
      <w:pPr>
        <w:pStyle w:val="4"/>
        <w:pageBreakBefore w:val="0"/>
        <w:kinsoku/>
        <w:wordWrap/>
        <w:overflowPunct/>
        <w:topLinePunct w:val="0"/>
        <w:autoSpaceDE/>
        <w:autoSpaceDN/>
        <w:bidi w:val="0"/>
        <w:adjustRightInd/>
        <w:spacing w:line="460" w:lineRule="exact"/>
        <w:ind w:firstLine="562"/>
        <w:jc w:val="center"/>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报 价 函</w:t>
      </w:r>
      <w:bookmarkEnd w:id="38"/>
      <w:bookmarkStart w:id="40" w:name="_Toc372538175"/>
    </w:p>
    <w:p>
      <w:pPr>
        <w:pStyle w:val="4"/>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重庆中国三峡博物馆：</w:t>
      </w:r>
    </w:p>
    <w:p>
      <w:pPr>
        <w:pStyle w:val="4"/>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我单位收到贵单位</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杨森公馆文物建筑修缮、周边建筑风貌整治方案</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深化</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及施工图</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询比文件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，通过我单位的授权代表，向贵单位递交全套投标文件参与下列项目的投标报价，现为我单位的一切投标行为作郑重承诺及声明如下：</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  报价项目名称：</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杨森公馆文物建筑修缮、周边建筑风貌整治方案</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深化</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及施工图</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  我单位已认真阅读了</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杨森公馆文物建筑修缮、周边建筑风貌整治方案</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深化</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及施工图</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询比文件》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，完全清楚理解其内容及规约，同意接受采购文件的要求，均没有任何异议、质疑和误解之处。</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  报价有效期为自递交报价文件起至中标单位确定止，若我单位获成交资格，报价有效期则相应延长至本项目最终验收合格并结算完毕之日，不论在任何时候，将按贵单位的要求在规定时间内保质保量地完成任务。</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  我单位完全服从和尊重评审结果和决定。</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  同意按询比文件要求认真履行成交人的义务，若我方行为不当而损害了贵单位的合法权益，我单位愿在任何时候无条件承担相应的缔约过失责任和经济赔偿。</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  我单位在本次投标活动中，不以任何不正当的手段影响、串通、排斥有关当事人或谋取、施予非法利益，如有行为不当，愿独自承担此行为所造成的后果和法律责任。</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  以上承诺均涵盖整套投标文件。</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  按询比文件要求，我单位愿意以（人民币）</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），作为此次投标的最终报价。</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法定代表人或被授权代表：</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（签字或盖章）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投标单位（全称）：        （公章）</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联系电话：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年    月   日 </w:t>
      </w:r>
      <w:bookmarkEnd w:id="40"/>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（二）</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明细报价表（格式）</w:t>
      </w:r>
    </w:p>
    <w:p>
      <w:pPr>
        <w:pStyle w:val="4"/>
        <w:spacing w:line="500" w:lineRule="atLeast"/>
        <w:jc w:val="center"/>
        <w:rPr>
          <w:rFonts w:ascii="宋体" w:hAnsi="宋体" w:cs="Arial"/>
          <w:snapToGrid w:val="0"/>
          <w:color w:val="000000" w:themeColor="text1"/>
          <w:kern w:val="0"/>
          <w:sz w:val="30"/>
          <w:szCs w:val="30"/>
          <w:highlight w:val="none"/>
          <w14:textFill>
            <w14:solidFill>
              <w14:schemeClr w14:val="tx1"/>
            </w14:solidFill>
          </w14:textFill>
        </w:rPr>
      </w:pPr>
      <w:r>
        <w:rPr>
          <w:rFonts w:hint="eastAsia" w:ascii="宋体" w:hAnsi="宋体" w:cs="Arial"/>
          <w:snapToGrid w:val="0"/>
          <w:color w:val="000000" w:themeColor="text1"/>
          <w:kern w:val="0"/>
          <w:sz w:val="30"/>
          <w:szCs w:val="30"/>
          <w:highlight w:val="none"/>
          <w14:textFill>
            <w14:solidFill>
              <w14:schemeClr w14:val="tx1"/>
            </w14:solidFill>
          </w14:textFill>
        </w:rPr>
        <w:t>明  细  报  价  表</w:t>
      </w:r>
    </w:p>
    <w:p>
      <w:pPr>
        <w:spacing w:line="360" w:lineRule="auto"/>
        <w:rPr>
          <w:rFonts w:hint="eastAsia" w:ascii="宋体" w:hAnsi="宋体" w:eastAsiaTheme="minorEastAsia"/>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bookmarkStart w:id="41" w:name="_GoBack"/>
      <w:r>
        <w:rPr>
          <w:rFonts w:hint="eastAsia" w:asciiTheme="minorEastAsia" w:hAnsiTheme="minorEastAsia" w:cstheme="minorEastAsia"/>
          <w:color w:val="000000" w:themeColor="text1"/>
          <w:sz w:val="24"/>
          <w:szCs w:val="24"/>
          <w:lang w:eastAsia="zh-CN"/>
          <w14:textFill>
            <w14:solidFill>
              <w14:schemeClr w14:val="tx1"/>
            </w14:solidFill>
          </w14:textFill>
        </w:rPr>
        <w:t>杨森公馆文物建筑修缮、周边建筑风貌整治方案</w:t>
      </w:r>
      <w:r>
        <w:rPr>
          <w:rFonts w:hint="eastAsia" w:asciiTheme="minorEastAsia" w:hAnsiTheme="minorEastAsia" w:cstheme="minorEastAsia"/>
          <w:color w:val="000000" w:themeColor="text1"/>
          <w:sz w:val="24"/>
          <w:szCs w:val="24"/>
          <w:lang w:val="en-US" w:eastAsia="zh-CN"/>
          <w14:textFill>
            <w14:solidFill>
              <w14:schemeClr w14:val="tx1"/>
            </w14:solidFill>
          </w14:textFill>
        </w:rPr>
        <w:t>深化</w:t>
      </w:r>
      <w:r>
        <w:rPr>
          <w:rFonts w:hint="eastAsia" w:asciiTheme="minorEastAsia" w:hAnsiTheme="minorEastAsia" w:cstheme="minorEastAsia"/>
          <w:color w:val="000000" w:themeColor="text1"/>
          <w:sz w:val="24"/>
          <w:szCs w:val="24"/>
          <w:lang w:eastAsia="zh-CN"/>
          <w14:textFill>
            <w14:solidFill>
              <w14:schemeClr w14:val="tx1"/>
            </w14:solidFill>
          </w14:textFill>
        </w:rPr>
        <w:t>及施工图</w:t>
      </w:r>
      <w:r>
        <w:rPr>
          <w:rFonts w:hint="eastAsia" w:asciiTheme="minorEastAsia" w:hAnsiTheme="minorEastAsia" w:cstheme="minorEastAsia"/>
          <w:color w:val="000000" w:themeColor="text1"/>
          <w:sz w:val="24"/>
          <w:szCs w:val="24"/>
          <w:lang w:val="en-US" w:eastAsia="zh-CN"/>
          <w14:textFill>
            <w14:solidFill>
              <w14:schemeClr w14:val="tx1"/>
            </w14:solidFill>
          </w14:textFill>
        </w:rPr>
        <w:t>设计</w:t>
      </w:r>
    </w:p>
    <w:bookmarkEnd w:id="41"/>
    <w:tbl>
      <w:tblPr>
        <w:tblStyle w:val="12"/>
        <w:tblW w:w="87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664"/>
        <w:gridCol w:w="2825"/>
        <w:gridCol w:w="1318"/>
        <w:gridCol w:w="817"/>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7" w:hRule="atLeast"/>
          <w:jc w:val="center"/>
        </w:trPr>
        <w:tc>
          <w:tcPr>
            <w:tcW w:w="825" w:type="dxa"/>
            <w:vAlign w:val="center"/>
          </w:tcPr>
          <w:p>
            <w:pPr>
              <w:snapToGrid w:val="0"/>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序号</w:t>
            </w:r>
          </w:p>
        </w:tc>
        <w:tc>
          <w:tcPr>
            <w:tcW w:w="1664" w:type="dxa"/>
            <w:vAlign w:val="center"/>
          </w:tcPr>
          <w:p>
            <w:pPr>
              <w:snapToGrid w:val="0"/>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w:t>
            </w:r>
          </w:p>
        </w:tc>
        <w:tc>
          <w:tcPr>
            <w:tcW w:w="2825" w:type="dxa"/>
            <w:vAlign w:val="center"/>
          </w:tcPr>
          <w:p>
            <w:pPr>
              <w:snapToGrid w:val="0"/>
              <w:spacing w:line="360" w:lineRule="auto"/>
              <w:jc w:val="center"/>
              <w:rPr>
                <w:rFonts w:hint="eastAsia" w:ascii="宋体" w:hAnsi="宋体" w:eastAsiaTheme="minorEastAsia"/>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内容</w:t>
            </w:r>
          </w:p>
        </w:tc>
        <w:tc>
          <w:tcPr>
            <w:tcW w:w="1318" w:type="dxa"/>
            <w:vAlign w:val="center"/>
          </w:tcPr>
          <w:p>
            <w:pPr>
              <w:snapToGrid w:val="0"/>
              <w:spacing w:line="360" w:lineRule="auto"/>
              <w:jc w:val="center"/>
              <w:rPr>
                <w:rFonts w:hint="eastAsia" w:ascii="宋体" w:hAnsi="宋体" w:eastAsiaTheme="minorEastAsia"/>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综合单价</w:t>
            </w:r>
          </w:p>
        </w:tc>
        <w:tc>
          <w:tcPr>
            <w:tcW w:w="817" w:type="dxa"/>
            <w:vAlign w:val="center"/>
          </w:tcPr>
          <w:p>
            <w:pPr>
              <w:snapToGrid w:val="0"/>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数量</w:t>
            </w:r>
          </w:p>
        </w:tc>
        <w:tc>
          <w:tcPr>
            <w:tcW w:w="1268" w:type="dxa"/>
            <w:vAlign w:val="center"/>
          </w:tcPr>
          <w:p>
            <w:pPr>
              <w:snapToGrid w:val="0"/>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合计</w:t>
            </w:r>
            <w:r>
              <w:rPr>
                <w:rFonts w:hint="eastAsia" w:ascii="宋体" w:hAnsi="宋体"/>
                <w:color w:val="000000" w:themeColor="text1"/>
                <w:sz w:val="24"/>
                <w:szCs w:val="24"/>
                <w:highlight w:val="none"/>
                <w:lang w:eastAsia="zh-CN"/>
                <w14:textFill>
                  <w14:solidFill>
                    <w14:schemeClr w14:val="tx1"/>
                  </w14:solidFill>
                </w14:textFill>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1" w:hRule="atLeast"/>
          <w:jc w:val="center"/>
        </w:trPr>
        <w:tc>
          <w:tcPr>
            <w:tcW w:w="825" w:type="dxa"/>
            <w:vAlign w:val="center"/>
          </w:tcPr>
          <w:p>
            <w:pPr>
              <w:snapToGrid w:val="0"/>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p>
        </w:tc>
        <w:tc>
          <w:tcPr>
            <w:tcW w:w="1664" w:type="dxa"/>
            <w:vAlign w:val="center"/>
          </w:tcPr>
          <w:p>
            <w:pPr>
              <w:widowControl/>
              <w:jc w:val="center"/>
              <w:textAlignment w:val="center"/>
              <w:rPr>
                <w:rFonts w:hint="default"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现状勘察</w:t>
            </w:r>
          </w:p>
        </w:tc>
        <w:tc>
          <w:tcPr>
            <w:tcW w:w="2825" w:type="dxa"/>
            <w:vAlign w:val="center"/>
          </w:tcPr>
          <w:p>
            <w:pPr>
              <w:widowControl/>
              <w:jc w:val="both"/>
              <w:textAlignment w:val="center"/>
              <w:rPr>
                <w:rFonts w:hint="default"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通过资料搜集、现场踏勘、测绘，查清文物本体、周边建筑、各类病害及隐患，客观记录残损现状，评估保存状况，为编制保护修缮方案提供真实可靠依据。</w:t>
            </w:r>
          </w:p>
        </w:tc>
        <w:tc>
          <w:tcPr>
            <w:tcW w:w="1318" w:type="dxa"/>
            <w:vAlign w:val="center"/>
          </w:tcPr>
          <w:p>
            <w:pPr>
              <w:widowControl/>
              <w:jc w:val="center"/>
              <w:textAlignment w:val="cente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pPr>
          </w:p>
        </w:tc>
        <w:tc>
          <w:tcPr>
            <w:tcW w:w="817" w:type="dxa"/>
          </w:tcPr>
          <w:p>
            <w:pPr>
              <w:widowControl/>
              <w:jc w:val="both"/>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p>
          <w:p>
            <w:pPr>
              <w:widowControl/>
              <w:jc w:val="center"/>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1</w:t>
            </w:r>
          </w:p>
        </w:tc>
        <w:tc>
          <w:tcPr>
            <w:tcW w:w="1268" w:type="dxa"/>
            <w:vAlign w:val="center"/>
          </w:tcPr>
          <w:p>
            <w:pPr>
              <w:pStyle w:val="2"/>
              <w:spacing w:line="360" w:lineRule="auto"/>
              <w:rPr>
                <w:rFonts w:hAnsi="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1" w:hRule="atLeast"/>
          <w:jc w:val="center"/>
        </w:trPr>
        <w:tc>
          <w:tcPr>
            <w:tcW w:w="825" w:type="dxa"/>
            <w:vAlign w:val="center"/>
          </w:tcPr>
          <w:p>
            <w:pPr>
              <w:snapToGrid w:val="0"/>
              <w:spacing w:line="360" w:lineRule="auto"/>
              <w:jc w:val="center"/>
              <w:rPr>
                <w:rFonts w:hint="eastAsia" w:ascii="宋体" w:hAnsi="宋体" w:eastAsiaTheme="minorEastAsia"/>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w:t>
            </w:r>
          </w:p>
        </w:tc>
        <w:tc>
          <w:tcPr>
            <w:tcW w:w="1664" w:type="dxa"/>
            <w:vAlign w:val="center"/>
          </w:tcPr>
          <w:p>
            <w:pPr>
              <w:widowControl/>
              <w:jc w:val="center"/>
              <w:textAlignment w:val="cente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t>方案深化</w:t>
            </w:r>
          </w:p>
        </w:tc>
        <w:tc>
          <w:tcPr>
            <w:tcW w:w="2825" w:type="dxa"/>
            <w:vAlign w:val="center"/>
          </w:tcPr>
          <w:p>
            <w:pPr>
              <w:widowControl/>
              <w:jc w:val="both"/>
              <w:textAlignment w:val="center"/>
              <w:rPr>
                <w:rFonts w:hint="default"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t>方案符合相关文物保护法规，对文物建筑修缮及风貌整治的把控到位，修缮方案与残损情况相对应，实施范围明确，修缮工艺把控合理</w:t>
            </w:r>
          </w:p>
        </w:tc>
        <w:tc>
          <w:tcPr>
            <w:tcW w:w="1318" w:type="dxa"/>
            <w:vAlign w:val="center"/>
          </w:tcPr>
          <w:p>
            <w:pPr>
              <w:widowControl/>
              <w:jc w:val="center"/>
              <w:textAlignment w:val="cente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pPr>
          </w:p>
        </w:tc>
        <w:tc>
          <w:tcPr>
            <w:tcW w:w="817" w:type="dxa"/>
          </w:tcPr>
          <w:p>
            <w:pPr>
              <w:widowControl/>
              <w:jc w:val="center"/>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p>
          <w:p>
            <w:pPr>
              <w:widowControl/>
              <w:jc w:val="center"/>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p>
          <w:p>
            <w:pPr>
              <w:widowControl/>
              <w:jc w:val="center"/>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1</w:t>
            </w:r>
          </w:p>
        </w:tc>
        <w:tc>
          <w:tcPr>
            <w:tcW w:w="1268" w:type="dxa"/>
            <w:vAlign w:val="center"/>
          </w:tcPr>
          <w:p>
            <w:pPr>
              <w:pStyle w:val="2"/>
              <w:spacing w:line="360" w:lineRule="auto"/>
              <w:rPr>
                <w:rFonts w:hAnsi="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825" w:type="dxa"/>
            <w:vAlign w:val="center"/>
          </w:tcPr>
          <w:p>
            <w:pPr>
              <w:snapToGrid w:val="0"/>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w:t>
            </w:r>
          </w:p>
        </w:tc>
        <w:tc>
          <w:tcPr>
            <w:tcW w:w="1664" w:type="dxa"/>
            <w:vAlign w:val="center"/>
          </w:tcPr>
          <w:p>
            <w:pPr>
              <w:widowControl/>
              <w:jc w:val="center"/>
              <w:textAlignment w:val="center"/>
              <w:rPr>
                <w:rFonts w:hint="default"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t>施工图</w:t>
            </w: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编制</w:t>
            </w:r>
          </w:p>
        </w:tc>
        <w:tc>
          <w:tcPr>
            <w:tcW w:w="2825" w:type="dxa"/>
            <w:vAlign w:val="center"/>
          </w:tcPr>
          <w:p>
            <w:pPr>
              <w:widowControl/>
              <w:jc w:val="left"/>
              <w:textAlignment w:val="center"/>
              <w:rPr>
                <w:rFonts w:hint="default"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施工图图纸完整、材料构造清晰、图纸深度满足清单编制及后期施工指导要求，以及后期服务等</w:t>
            </w:r>
          </w:p>
        </w:tc>
        <w:tc>
          <w:tcPr>
            <w:tcW w:w="1318" w:type="dxa"/>
            <w:vAlign w:val="center"/>
          </w:tcPr>
          <w:p>
            <w:pPr>
              <w:widowControl/>
              <w:jc w:val="center"/>
              <w:textAlignment w:val="center"/>
              <w:rPr>
                <w:rFonts w:hint="eastAsia" w:asciiTheme="minorEastAsia" w:hAnsiTheme="minorEastAsia" w:cstheme="minorEastAsia"/>
                <w:color w:val="000000" w:themeColor="text1"/>
                <w:sz w:val="24"/>
                <w:szCs w:val="24"/>
                <w:highlight w:val="none"/>
                <w:u w:val="none"/>
                <w:lang w:eastAsia="zh-CN"/>
                <w14:textFill>
                  <w14:solidFill>
                    <w14:schemeClr w14:val="tx1"/>
                  </w14:solidFill>
                </w14:textFill>
              </w:rPr>
            </w:pPr>
          </w:p>
        </w:tc>
        <w:tc>
          <w:tcPr>
            <w:tcW w:w="817" w:type="dxa"/>
          </w:tcPr>
          <w:p>
            <w:pPr>
              <w:widowControl/>
              <w:jc w:val="center"/>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p>
          <w:p>
            <w:pPr>
              <w:widowControl/>
              <w:jc w:val="center"/>
              <w:textAlignment w:val="cente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cstheme="minorEastAsia"/>
                <w:color w:val="000000" w:themeColor="text1"/>
                <w:sz w:val="24"/>
                <w:szCs w:val="24"/>
                <w:highlight w:val="none"/>
                <w:u w:val="none"/>
                <w:lang w:val="en-US" w:eastAsia="zh-CN"/>
                <w14:textFill>
                  <w14:solidFill>
                    <w14:schemeClr w14:val="tx1"/>
                  </w14:solidFill>
                </w14:textFill>
              </w:rPr>
              <w:t>1</w:t>
            </w:r>
          </w:p>
        </w:tc>
        <w:tc>
          <w:tcPr>
            <w:tcW w:w="1268" w:type="dxa"/>
            <w:vAlign w:val="center"/>
          </w:tcPr>
          <w:p>
            <w:pPr>
              <w:pStyle w:val="2"/>
              <w:spacing w:line="360" w:lineRule="auto"/>
              <w:rPr>
                <w:rFonts w:hAnsi="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2489" w:type="dxa"/>
            <w:gridSpan w:val="2"/>
            <w:vAlign w:val="center"/>
          </w:tcPr>
          <w:p>
            <w:pPr>
              <w:snapToGrid w:val="0"/>
              <w:spacing w:line="360" w:lineRule="auto"/>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总 计（与报价函的报价一致，如不一致，以</w:t>
            </w:r>
            <w:r>
              <w:rPr>
                <w:rFonts w:hint="eastAsia" w:ascii="宋体" w:hAnsi="宋体"/>
                <w:color w:val="000000" w:themeColor="text1"/>
                <w:sz w:val="24"/>
                <w:szCs w:val="24"/>
                <w:highlight w:val="none"/>
                <w:lang w:eastAsia="zh-CN"/>
                <w14:textFill>
                  <w14:solidFill>
                    <w14:schemeClr w14:val="tx1"/>
                  </w14:solidFill>
                </w14:textFill>
              </w:rPr>
              <w:t>最小金额</w:t>
            </w:r>
            <w:r>
              <w:rPr>
                <w:rFonts w:hint="eastAsia" w:ascii="宋体" w:hAnsi="宋体"/>
                <w:color w:val="000000" w:themeColor="text1"/>
                <w:sz w:val="24"/>
                <w:szCs w:val="24"/>
                <w:highlight w:val="none"/>
                <w14:textFill>
                  <w14:solidFill>
                    <w14:schemeClr w14:val="tx1"/>
                  </w14:solidFill>
                </w14:textFill>
              </w:rPr>
              <w:t>为准）</w:t>
            </w:r>
          </w:p>
        </w:tc>
        <w:tc>
          <w:tcPr>
            <w:tcW w:w="6228" w:type="dxa"/>
            <w:gridSpan w:val="4"/>
            <w:vAlign w:val="center"/>
          </w:tcPr>
          <w:p>
            <w:pPr>
              <w:snapToGrid w:val="0"/>
              <w:spacing w:line="360" w:lineRule="auto"/>
              <w:rPr>
                <w:rFonts w:hint="eastAsia" w:ascii="宋体" w:hAnsi="宋体" w:eastAsiaTheme="minorEastAsia"/>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人民币（大写）</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 xml:space="preserve">               小写： </w:t>
            </w:r>
          </w:p>
        </w:tc>
      </w:tr>
    </w:tbl>
    <w:p>
      <w:pPr>
        <w:snapToGrid w:val="0"/>
        <w:spacing w:line="360" w:lineRule="auto"/>
        <w:rPr>
          <w:rFonts w:ascii="宋体" w:hAnsi="宋体"/>
          <w:color w:val="000000" w:themeColor="text1"/>
          <w:sz w:val="24"/>
          <w:szCs w:val="24"/>
          <w:highlight w:val="none"/>
          <w14:textFill>
            <w14:solidFill>
              <w14:schemeClr w14:val="tx1"/>
            </w14:solidFill>
          </w14:textFill>
        </w:rPr>
      </w:pPr>
    </w:p>
    <w:p>
      <w:pP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（此表为样表，投标单位可根据各种资费内容自行设计）</w:t>
      </w:r>
    </w:p>
    <w:p>
      <w:pPr>
        <w:rPr>
          <w:rFonts w:hint="eastAsia" w:ascii="宋体" w:hAnsi="宋体"/>
          <w:color w:val="000000" w:themeColor="text1"/>
          <w:highlight w:val="none"/>
          <w14:textFill>
            <w14:solidFill>
              <w14:schemeClr w14:val="tx1"/>
            </w14:solidFill>
          </w14:textFill>
        </w:rPr>
      </w:pPr>
    </w:p>
    <w:p>
      <w:pPr>
        <w:spacing w:line="500" w:lineRule="exac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投标单位：</w:t>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法定代表人或被授权代表</w:t>
      </w:r>
      <w:r>
        <w:rPr>
          <w:rFonts w:hint="eastAsia" w:ascii="宋体" w:hAnsi="宋体"/>
          <w:color w:val="000000" w:themeColor="text1"/>
          <w:sz w:val="24"/>
          <w:szCs w:val="24"/>
          <w:highlight w:val="none"/>
          <w:lang w:eastAsia="zh-CN"/>
          <w14:textFill>
            <w14:solidFill>
              <w14:schemeClr w14:val="tx1"/>
            </w14:solidFill>
          </w14:textFill>
        </w:rPr>
        <w:t>：</w:t>
      </w:r>
    </w:p>
    <w:p>
      <w:pPr>
        <w:spacing w:line="500" w:lineRule="exac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w:t>
      </w:r>
      <w:r>
        <w:rPr>
          <w:rFonts w:hint="eastAsia" w:ascii="宋体" w:hAnsi="宋体"/>
          <w:color w:val="000000" w:themeColor="text1"/>
          <w:sz w:val="24"/>
          <w:szCs w:val="24"/>
          <w:highlight w:val="none"/>
          <w:lang w:eastAsia="zh-CN"/>
          <w14:textFill>
            <w14:solidFill>
              <w14:schemeClr w14:val="tx1"/>
            </w14:solidFill>
          </w14:textFill>
        </w:rPr>
        <w:t>投标单位</w:t>
      </w:r>
      <w:r>
        <w:rPr>
          <w:rFonts w:hint="eastAsia" w:ascii="宋体" w:hAnsi="宋体"/>
          <w:color w:val="000000" w:themeColor="text1"/>
          <w:sz w:val="24"/>
          <w:szCs w:val="24"/>
          <w:highlight w:val="none"/>
          <w14:textFill>
            <w14:solidFill>
              <w14:schemeClr w14:val="tx1"/>
            </w14:solidFill>
          </w14:textFill>
        </w:rPr>
        <w:t>公章）</w:t>
      </w:r>
      <w:r>
        <w:rPr>
          <w:rFonts w:hint="eastAsia" w:ascii="宋体" w:hAnsi="宋体"/>
          <w:color w:val="000000" w:themeColor="text1"/>
          <w:sz w:val="27"/>
          <w:szCs w:val="27"/>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（签字</w:t>
      </w:r>
      <w:r>
        <w:rPr>
          <w:rFonts w:hint="eastAsia" w:ascii="宋体" w:hAnsi="宋体"/>
          <w:color w:val="000000" w:themeColor="text1"/>
          <w:sz w:val="24"/>
          <w:szCs w:val="24"/>
          <w:highlight w:val="none"/>
          <w:lang w:eastAsia="zh-CN"/>
          <w14:textFill>
            <w14:solidFill>
              <w14:schemeClr w14:val="tx1"/>
            </w14:solidFill>
          </w14:textFill>
        </w:rPr>
        <w:t>或盖章</w:t>
      </w:r>
      <w:r>
        <w:rPr>
          <w:rFonts w:hint="eastAsia" w:ascii="宋体" w:hAnsi="宋体"/>
          <w:color w:val="000000" w:themeColor="text1"/>
          <w:sz w:val="24"/>
          <w:szCs w:val="24"/>
          <w:highlight w:val="none"/>
          <w14:textFill>
            <w14:solidFill>
              <w14:schemeClr w14:val="tx1"/>
            </w14:solidFill>
          </w14:textFill>
        </w:rPr>
        <w:t>） </w:t>
      </w:r>
      <w:r>
        <w:rPr>
          <w:rFonts w:hint="eastAsia" w:ascii="宋体" w:hAnsi="宋体"/>
          <w:color w:val="000000" w:themeColor="text1"/>
          <w:sz w:val="24"/>
          <w:szCs w:val="24"/>
          <w:highlight w:val="none"/>
          <w:lang w:val="en-US" w:eastAsia="zh-CN"/>
          <w14:textFill>
            <w14:solidFill>
              <w14:schemeClr w14:val="tx1"/>
            </w14:solidFill>
          </w14:textFill>
        </w:rPr>
        <w:t xml:space="preserve">    </w:t>
      </w:r>
    </w:p>
    <w:p>
      <w:pPr>
        <w:pStyle w:val="7"/>
        <w:spacing w:line="360" w:lineRule="auto"/>
        <w:ind w:firstLine="3960" w:firstLineChars="165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     月    日</w:t>
      </w:r>
    </w:p>
    <w:p>
      <w:pPr>
        <w:rPr>
          <w:rFonts w:hint="eastAsia" w:ascii="宋体" w:hAnsi="宋体"/>
          <w:color w:val="000000" w:themeColor="text1"/>
          <w:sz w:val="24"/>
          <w:szCs w:val="24"/>
          <w:highlight w:val="none"/>
          <w14:textFill>
            <w14:solidFill>
              <w14:schemeClr w14:val="tx1"/>
            </w14:solidFill>
          </w14:textFill>
        </w:rPr>
      </w:pPr>
    </w:p>
    <w:p>
      <w:pPr>
        <w:rPr>
          <w:rFonts w:hint="eastAsia" w:ascii="宋体" w:hAnsi="宋体"/>
          <w:color w:val="000000" w:themeColor="text1"/>
          <w:sz w:val="24"/>
          <w:szCs w:val="24"/>
          <w:highlight w:val="none"/>
          <w14:textFill>
            <w14:solidFill>
              <w14:schemeClr w14:val="tx1"/>
            </w14:solidFill>
          </w14:textFill>
        </w:rPr>
      </w:pPr>
    </w:p>
    <w:p>
      <w:pPr>
        <w:rPr>
          <w:rFonts w:hint="eastAsia" w:ascii="宋体" w:hAnsi="宋体"/>
          <w:color w:val="000000" w:themeColor="text1"/>
          <w:sz w:val="24"/>
          <w:szCs w:val="24"/>
          <w:highlight w:val="none"/>
          <w14:textFill>
            <w14:solidFill>
              <w14:schemeClr w14:val="tx1"/>
            </w14:solidFill>
          </w14:textFill>
        </w:rPr>
      </w:pPr>
    </w:p>
    <w:p>
      <w:pPr>
        <w:rPr>
          <w:rFonts w:hint="eastAsia" w:ascii="宋体" w:hAnsi="宋体"/>
          <w:color w:val="000000" w:themeColor="text1"/>
          <w:sz w:val="24"/>
          <w:szCs w:val="24"/>
          <w:highlight w:val="none"/>
          <w14:textFill>
            <w14:solidFill>
              <w14:schemeClr w14:val="tx1"/>
            </w14:solidFill>
          </w14:textFill>
        </w:rPr>
      </w:pPr>
    </w:p>
    <w:p>
      <w:pPr>
        <w:pStyle w:val="4"/>
        <w:pageBreakBefore w:val="0"/>
        <w:numPr>
          <w:ilvl w:val="0"/>
          <w:numId w:val="10"/>
        </w:numPr>
        <w:kinsoku/>
        <w:wordWrap/>
        <w:overflowPunct/>
        <w:topLinePunct w:val="0"/>
        <w:autoSpaceDE/>
        <w:autoSpaceDN/>
        <w:bidi w:val="0"/>
        <w:adjustRightInd/>
        <w:spacing w:line="460" w:lineRule="exact"/>
        <w:ind w:left="-562" w:leftChars="0" w:firstLine="562" w:firstLineChars="0"/>
        <w:textAlignment w:val="auto"/>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其他文件（不作为必要要件）</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投标单位提供与评分有关的内容或者投标单位认为需要提供的其他文件（每页加盖投标单位鲜章或骑缝章）</w:t>
      </w:r>
    </w:p>
    <w:p>
      <w:pPr>
        <w:numPr>
          <w:ilvl w:val="0"/>
          <w:numId w:val="0"/>
        </w:numPr>
        <w:jc w:val="both"/>
        <w:rPr>
          <w:rFonts w:hint="eastAsia" w:ascii="宋体" w:hAnsi="宋体" w:cs="Arial"/>
          <w:snapToGrid w:val="0"/>
          <w:color w:val="000000" w:themeColor="text1"/>
          <w:kern w:val="0"/>
          <w:sz w:val="30"/>
          <w:szCs w:val="30"/>
          <w:lang w:val="en-US" w:eastAsia="zh-CN"/>
          <w14:textFill>
            <w14:solidFill>
              <w14:schemeClr w14:val="tx1"/>
            </w14:solidFill>
          </w14:textFill>
        </w:rPr>
      </w:pPr>
    </w:p>
    <w:p>
      <w:pPr>
        <w:rPr>
          <w:color w:val="000000" w:themeColor="text1"/>
          <w14:textFill>
            <w14:solidFill>
              <w14:schemeClr w14:val="tx1"/>
            </w14:solidFill>
          </w14:textFill>
        </w:rPr>
      </w:pPr>
    </w:p>
    <w:sectPr>
      <w:headerReference r:id="rId3" w:type="default"/>
      <w:footerReference r:id="rId4" w:type="default"/>
      <w:pgSz w:w="11907" w:h="16840"/>
      <w:pgMar w:top="1440" w:right="1797" w:bottom="1440" w:left="1797" w:header="851" w:footer="992" w:gutter="0"/>
      <w:pgBorders>
        <w:top w:val="none" w:color="auto" w:sz="0" w:space="0"/>
        <w:left w:val="none" w:color="auto" w:sz="0" w:space="0"/>
        <w:bottom w:val="none" w:color="auto" w:sz="0" w:space="0"/>
        <w:right w:val="none" w:color="auto" w:sz="0" w:space="0"/>
      </w:pgBorders>
      <w:pgNumType w:fmt="decimal"/>
      <w:cols w:space="720" w:num="1"/>
      <w:docGrid w:type="lines"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sz w:val="28"/>
      </w:rPr>
    </w:pPr>
    <w:r>
      <w:rPr>
        <w:rStyle w:val="11"/>
        <w:sz w:val="28"/>
      </w:rPr>
      <w:t>-</w:t>
    </w:r>
    <w:r>
      <w:rPr>
        <w:sz w:val="28"/>
      </w:rPr>
      <w:fldChar w:fldCharType="begin"/>
    </w:r>
    <w:r>
      <w:rPr>
        <w:rStyle w:val="11"/>
        <w:sz w:val="28"/>
      </w:rPr>
      <w:instrText xml:space="preserve">PAGE  </w:instrText>
    </w:r>
    <w:r>
      <w:rPr>
        <w:sz w:val="28"/>
      </w:rPr>
      <w:fldChar w:fldCharType="separate"/>
    </w:r>
    <w:r>
      <w:rPr>
        <w:rStyle w:val="11"/>
        <w:sz w:val="28"/>
      </w:rPr>
      <w:t>2</w:t>
    </w:r>
    <w:r>
      <w:rPr>
        <w:sz w:val="28"/>
      </w:rPr>
      <w:fldChar w:fldCharType="end"/>
    </w:r>
    <w:r>
      <w:rPr>
        <w:rStyle w:val="11"/>
        <w:sz w:val="28"/>
      </w:rPr>
      <w:t>-</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800BE7"/>
    <w:multiLevelType w:val="singleLevel"/>
    <w:tmpl w:val="93800BE7"/>
    <w:lvl w:ilvl="0" w:tentative="0">
      <w:start w:val="2"/>
      <w:numFmt w:val="chineseCounting"/>
      <w:suff w:val="nothing"/>
      <w:lvlText w:val="%1、"/>
      <w:lvlJc w:val="left"/>
      <w:rPr>
        <w:rFonts w:hint="eastAsia"/>
      </w:rPr>
    </w:lvl>
  </w:abstractNum>
  <w:abstractNum w:abstractNumId="1">
    <w:nsid w:val="A0319219"/>
    <w:multiLevelType w:val="singleLevel"/>
    <w:tmpl w:val="A0319219"/>
    <w:lvl w:ilvl="0" w:tentative="0">
      <w:start w:val="1"/>
      <w:numFmt w:val="chineseCounting"/>
      <w:suff w:val="nothing"/>
      <w:lvlText w:val="（%1）"/>
      <w:lvlJc w:val="left"/>
      <w:rPr>
        <w:rFonts w:hint="eastAsia"/>
      </w:rPr>
    </w:lvl>
  </w:abstractNum>
  <w:abstractNum w:abstractNumId="2">
    <w:nsid w:val="B6C596DF"/>
    <w:multiLevelType w:val="singleLevel"/>
    <w:tmpl w:val="B6C596DF"/>
    <w:lvl w:ilvl="0" w:tentative="0">
      <w:start w:val="2"/>
      <w:numFmt w:val="chineseCounting"/>
      <w:suff w:val="nothing"/>
      <w:lvlText w:val="（%1）"/>
      <w:lvlJc w:val="left"/>
      <w:rPr>
        <w:rFonts w:hint="eastAsia"/>
      </w:rPr>
    </w:lvl>
  </w:abstractNum>
  <w:abstractNum w:abstractNumId="3">
    <w:nsid w:val="00000003"/>
    <w:multiLevelType w:val="singleLevel"/>
    <w:tmpl w:val="00000003"/>
    <w:lvl w:ilvl="0" w:tentative="0">
      <w:start w:val="1"/>
      <w:numFmt w:val="decimal"/>
      <w:lvlText w:val="%1、"/>
      <w:lvlJc w:val="left"/>
      <w:pPr>
        <w:tabs>
          <w:tab w:val="left" w:pos="987"/>
        </w:tabs>
        <w:ind w:left="987" w:hanging="420"/>
      </w:pPr>
      <w:rPr>
        <w:rFonts w:hint="eastAsia"/>
      </w:rPr>
    </w:lvl>
  </w:abstractNum>
  <w:abstractNum w:abstractNumId="4">
    <w:nsid w:val="3FB776BA"/>
    <w:multiLevelType w:val="singleLevel"/>
    <w:tmpl w:val="3FB776BA"/>
    <w:lvl w:ilvl="0" w:tentative="0">
      <w:start w:val="1"/>
      <w:numFmt w:val="chineseCounting"/>
      <w:suff w:val="nothing"/>
      <w:lvlText w:val="（%1）"/>
      <w:lvlJc w:val="left"/>
      <w:pPr>
        <w:ind w:left="360" w:leftChars="0" w:firstLine="0" w:firstLineChars="0"/>
      </w:pPr>
      <w:rPr>
        <w:rFonts w:hint="eastAsia"/>
      </w:rPr>
    </w:lvl>
  </w:abstractNum>
  <w:abstractNum w:abstractNumId="5">
    <w:nsid w:val="56EE129C"/>
    <w:multiLevelType w:val="singleLevel"/>
    <w:tmpl w:val="56EE129C"/>
    <w:lvl w:ilvl="0" w:tentative="0">
      <w:start w:val="1"/>
      <w:numFmt w:val="decimal"/>
      <w:suff w:val="nothing"/>
      <w:lvlText w:val="%1、"/>
      <w:lvlJc w:val="left"/>
      <w:pPr>
        <w:ind w:left="480" w:leftChars="0" w:firstLine="0" w:firstLineChars="0"/>
      </w:pPr>
    </w:lvl>
  </w:abstractNum>
  <w:abstractNum w:abstractNumId="6">
    <w:nsid w:val="5A6FCD4C"/>
    <w:multiLevelType w:val="singleLevel"/>
    <w:tmpl w:val="5A6FCD4C"/>
    <w:lvl w:ilvl="0" w:tentative="0">
      <w:start w:val="1"/>
      <w:numFmt w:val="decimal"/>
      <w:suff w:val="nothing"/>
      <w:lvlText w:val="%1、"/>
      <w:lvlJc w:val="left"/>
    </w:lvl>
  </w:abstractNum>
  <w:abstractNum w:abstractNumId="7">
    <w:nsid w:val="5A710D63"/>
    <w:multiLevelType w:val="singleLevel"/>
    <w:tmpl w:val="5A710D63"/>
    <w:lvl w:ilvl="0" w:tentative="0">
      <w:start w:val="1"/>
      <w:numFmt w:val="decimal"/>
      <w:suff w:val="nothing"/>
      <w:lvlText w:val="%1、"/>
      <w:lvlJc w:val="left"/>
    </w:lvl>
  </w:abstractNum>
  <w:abstractNum w:abstractNumId="8">
    <w:nsid w:val="5A712E63"/>
    <w:multiLevelType w:val="singleLevel"/>
    <w:tmpl w:val="5A712E63"/>
    <w:lvl w:ilvl="0" w:tentative="0">
      <w:start w:val="1"/>
      <w:numFmt w:val="chineseCounting"/>
      <w:suff w:val="nothing"/>
      <w:lvlText w:val="（%1）"/>
      <w:lvlJc w:val="left"/>
    </w:lvl>
  </w:abstractNum>
  <w:abstractNum w:abstractNumId="9">
    <w:nsid w:val="5A712F59"/>
    <w:multiLevelType w:val="singleLevel"/>
    <w:tmpl w:val="5A712F59"/>
    <w:lvl w:ilvl="0" w:tentative="0">
      <w:start w:val="2"/>
      <w:numFmt w:val="chineseCounting"/>
      <w:suff w:val="nothing"/>
      <w:lvlText w:val="%1、"/>
      <w:lvlJc w:val="left"/>
    </w:lvl>
  </w:abstractNum>
  <w:abstractNum w:abstractNumId="10">
    <w:nsid w:val="5A7131F6"/>
    <w:multiLevelType w:val="singleLevel"/>
    <w:tmpl w:val="5A7131F6"/>
    <w:lvl w:ilvl="0" w:tentative="0">
      <w:start w:val="1"/>
      <w:numFmt w:val="chineseCounting"/>
      <w:suff w:val="nothing"/>
      <w:lvlText w:val="%1、"/>
      <w:lvlJc w:val="left"/>
      <w:pPr>
        <w:ind w:left="-562"/>
      </w:pPr>
    </w:lvl>
  </w:abstractNum>
  <w:abstractNum w:abstractNumId="11">
    <w:nsid w:val="5BE1602F"/>
    <w:multiLevelType w:val="singleLevel"/>
    <w:tmpl w:val="5BE1602F"/>
    <w:lvl w:ilvl="0" w:tentative="0">
      <w:start w:val="3"/>
      <w:numFmt w:val="chineseCounting"/>
      <w:suff w:val="nothing"/>
      <w:lvlText w:val="（%1）"/>
      <w:lvlJc w:val="left"/>
    </w:lvl>
  </w:abstractNum>
  <w:num w:numId="1">
    <w:abstractNumId w:val="3"/>
  </w:num>
  <w:num w:numId="2">
    <w:abstractNumId w:val="2"/>
  </w:num>
  <w:num w:numId="3">
    <w:abstractNumId w:val="7"/>
  </w:num>
  <w:num w:numId="4">
    <w:abstractNumId w:val="6"/>
  </w:num>
  <w:num w:numId="5">
    <w:abstractNumId w:val="0"/>
  </w:num>
  <w:num w:numId="6">
    <w:abstractNumId w:val="5"/>
  </w:num>
  <w:num w:numId="7">
    <w:abstractNumId w:val="11"/>
  </w:num>
  <w:num w:numId="8">
    <w:abstractNumId w:val="8"/>
  </w:num>
  <w:num w:numId="9">
    <w:abstractNumId w:val="9"/>
  </w:num>
  <w:num w:numId="10">
    <w:abstractNumId w:val="10"/>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2YTA2N2I0ZjdlMTAxM2IwMjFiMWU2MWViNTk4YmQifQ=="/>
  </w:docVars>
  <w:rsids>
    <w:rsidRoot w:val="6AA413A8"/>
    <w:rsid w:val="020810B2"/>
    <w:rsid w:val="043057ED"/>
    <w:rsid w:val="043E6F15"/>
    <w:rsid w:val="063475BD"/>
    <w:rsid w:val="06F87AC2"/>
    <w:rsid w:val="07C33647"/>
    <w:rsid w:val="07EC02F5"/>
    <w:rsid w:val="089B3036"/>
    <w:rsid w:val="08CD6A07"/>
    <w:rsid w:val="095551DA"/>
    <w:rsid w:val="09E8755A"/>
    <w:rsid w:val="0A5B6030"/>
    <w:rsid w:val="0A9A7D33"/>
    <w:rsid w:val="0AEC39F9"/>
    <w:rsid w:val="0C1A77A8"/>
    <w:rsid w:val="0D73130E"/>
    <w:rsid w:val="0F0834CB"/>
    <w:rsid w:val="0FA135AD"/>
    <w:rsid w:val="11C91D94"/>
    <w:rsid w:val="12D87FD3"/>
    <w:rsid w:val="15F921EE"/>
    <w:rsid w:val="160A12F4"/>
    <w:rsid w:val="171A2A24"/>
    <w:rsid w:val="17527BE3"/>
    <w:rsid w:val="1755666B"/>
    <w:rsid w:val="18652C7D"/>
    <w:rsid w:val="18AB1AB2"/>
    <w:rsid w:val="18C375F4"/>
    <w:rsid w:val="1A21446B"/>
    <w:rsid w:val="1AAE3A3B"/>
    <w:rsid w:val="1C2D555D"/>
    <w:rsid w:val="1E0360DC"/>
    <w:rsid w:val="1E236941"/>
    <w:rsid w:val="1E264620"/>
    <w:rsid w:val="1E403F2F"/>
    <w:rsid w:val="1EF21E3E"/>
    <w:rsid w:val="1EF542DC"/>
    <w:rsid w:val="1FF4243E"/>
    <w:rsid w:val="23860894"/>
    <w:rsid w:val="25B50C56"/>
    <w:rsid w:val="2651152C"/>
    <w:rsid w:val="28B25E15"/>
    <w:rsid w:val="290435A9"/>
    <w:rsid w:val="29124EAB"/>
    <w:rsid w:val="2A46134F"/>
    <w:rsid w:val="2AE2550A"/>
    <w:rsid w:val="2DD14825"/>
    <w:rsid w:val="2E0D6B78"/>
    <w:rsid w:val="2E371500"/>
    <w:rsid w:val="2EBB19F4"/>
    <w:rsid w:val="303C4A49"/>
    <w:rsid w:val="30FD4A09"/>
    <w:rsid w:val="321E5940"/>
    <w:rsid w:val="32A52566"/>
    <w:rsid w:val="332E3212"/>
    <w:rsid w:val="33431639"/>
    <w:rsid w:val="34142AD9"/>
    <w:rsid w:val="353B00A0"/>
    <w:rsid w:val="368E09C5"/>
    <w:rsid w:val="36D1265A"/>
    <w:rsid w:val="38AD40C5"/>
    <w:rsid w:val="394773A5"/>
    <w:rsid w:val="39B65830"/>
    <w:rsid w:val="3A3C6694"/>
    <w:rsid w:val="3CE773C4"/>
    <w:rsid w:val="3EF504C3"/>
    <w:rsid w:val="40E865CF"/>
    <w:rsid w:val="410A3A51"/>
    <w:rsid w:val="410D742D"/>
    <w:rsid w:val="41840E5A"/>
    <w:rsid w:val="42185493"/>
    <w:rsid w:val="42985ED6"/>
    <w:rsid w:val="434976A9"/>
    <w:rsid w:val="44B65F8A"/>
    <w:rsid w:val="45193C08"/>
    <w:rsid w:val="458762F5"/>
    <w:rsid w:val="48F42DB3"/>
    <w:rsid w:val="490702F0"/>
    <w:rsid w:val="496217A6"/>
    <w:rsid w:val="4AD24A31"/>
    <w:rsid w:val="4D6E4C6D"/>
    <w:rsid w:val="4DE22012"/>
    <w:rsid w:val="4EB726D8"/>
    <w:rsid w:val="4F74629D"/>
    <w:rsid w:val="511F4980"/>
    <w:rsid w:val="52D7447E"/>
    <w:rsid w:val="542A7E13"/>
    <w:rsid w:val="54B4105B"/>
    <w:rsid w:val="560C1505"/>
    <w:rsid w:val="58254F1B"/>
    <w:rsid w:val="59BA61F2"/>
    <w:rsid w:val="59FD190B"/>
    <w:rsid w:val="5A262096"/>
    <w:rsid w:val="5B1D4F1A"/>
    <w:rsid w:val="5B3D4B7B"/>
    <w:rsid w:val="5B6F1EB9"/>
    <w:rsid w:val="5DB14DA2"/>
    <w:rsid w:val="608536E1"/>
    <w:rsid w:val="61C50F32"/>
    <w:rsid w:val="636729F8"/>
    <w:rsid w:val="63676DF2"/>
    <w:rsid w:val="66B11DE7"/>
    <w:rsid w:val="69155213"/>
    <w:rsid w:val="6A2E2CDF"/>
    <w:rsid w:val="6AA413A8"/>
    <w:rsid w:val="6B111BF5"/>
    <w:rsid w:val="6BF738ED"/>
    <w:rsid w:val="6C197906"/>
    <w:rsid w:val="6D1F5ACF"/>
    <w:rsid w:val="6EC93AF7"/>
    <w:rsid w:val="70851E3A"/>
    <w:rsid w:val="70F84F12"/>
    <w:rsid w:val="72E068B0"/>
    <w:rsid w:val="754D71F1"/>
    <w:rsid w:val="75DB72D6"/>
    <w:rsid w:val="768C460E"/>
    <w:rsid w:val="76947F7C"/>
    <w:rsid w:val="78E97FF6"/>
    <w:rsid w:val="7F7935CD"/>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0"/>
    <w:pPr>
      <w:keepNext/>
      <w:snapToGrid w:val="0"/>
      <w:spacing w:line="360" w:lineRule="atLeast"/>
      <w:outlineLvl w:val="0"/>
    </w:pPr>
    <w:rPr>
      <w:rFonts w:ascii="宋体" w:hAnsiTheme="minorHAnsi" w:eastAsiaTheme="minorEastAsia" w:cstheme="minorBidi"/>
      <w:sz w:val="28"/>
      <w:szCs w:val="22"/>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rFonts w:eastAsia="宋体"/>
      <w:b/>
      <w:kern w:val="2"/>
      <w:sz w:val="32"/>
      <w:lang w:val="en-US" w:eastAsia="zh-CN" w:bidi="ar-SA"/>
    </w:rPr>
  </w:style>
  <w:style w:type="character" w:default="1" w:styleId="9">
    <w:name w:val="Default Paragraph Font"/>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toc 1"/>
    <w:basedOn w:val="1"/>
    <w:next w:val="1"/>
    <w:qFormat/>
    <w:uiPriority w:val="0"/>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0"/>
    <w:rPr>
      <w:b/>
    </w:rPr>
  </w:style>
  <w:style w:type="character" w:styleId="11">
    <w:name w:val="page number"/>
    <w:basedOn w:val="9"/>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首行缩进"/>
    <w:basedOn w:val="1"/>
    <w:qFormat/>
    <w:uiPriority w:val="0"/>
    <w:pPr>
      <w:spacing w:line="360" w:lineRule="auto"/>
      <w:ind w:firstLine="420"/>
    </w:pPr>
    <w:rPr>
      <w:sz w:val="21"/>
    </w:rPr>
  </w:style>
  <w:style w:type="paragraph" w:customStyle="1" w:styleId="15">
    <w:name w:val="图例"/>
    <w:basedOn w:val="1"/>
    <w:qFormat/>
    <w:uiPriority w:val="0"/>
    <w:pPr>
      <w:spacing w:before="120" w:after="120" w:line="360" w:lineRule="auto"/>
      <w:jc w:val="center"/>
    </w:pPr>
    <w:rPr>
      <w:rFonts w:eastAsia="仿宋_GB2312"/>
      <w:b/>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7666</Words>
  <Characters>7850</Characters>
  <Lines>0</Lines>
  <Paragraphs>0</Paragraphs>
  <ScaleCrop>false</ScaleCrop>
  <LinksUpToDate>false</LinksUpToDate>
  <CharactersWithSpaces>8926</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2020-07-31T06:50:00Z</dcterms:created>
  <dc:creator>Administrator</dc:creator>
  <cp:lastModifiedBy>user</cp:lastModifiedBy>
  <dcterms:modified xsi:type="dcterms:W3CDTF">2026-08-20T06:53:25Z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9EE724D6D8354FCEB875EFC41D4EBDDA_13</vt:lpwstr>
  </property>
  <property fmtid="{D5CDD505-2E9C-101B-9397-08002B2CF9AE}" pid="4" name="KSOTemplateDocerSaveRecord">
    <vt:lpwstr>eyJoZGlkIjoiYzg1YTUwMDQyNGNkNzY2Yzg3ZDc1M2M0NTE5Yjk1YzIiLCJ1c2VySWQiOiI2NDAxOTEzNTkifQ==</vt:lpwstr>
  </property>
</Properties>
</file>