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Arial"/>
          <w:b/>
          <w:sz w:val="72"/>
        </w:rPr>
      </w:pPr>
    </w:p>
    <w:p>
      <w:pPr>
        <w:jc w:val="center"/>
        <w:outlineLvl w:val="0"/>
        <w:rPr>
          <w:rFonts w:ascii="宋体" w:hAnsi="宋体" w:cs="Arial"/>
          <w:spacing w:val="80"/>
          <w:sz w:val="52"/>
          <w:szCs w:val="52"/>
        </w:rPr>
      </w:pPr>
      <w:r>
        <w:rPr>
          <w:rFonts w:hint="eastAsia" w:ascii="宋体" w:hAnsi="宋体" w:cs="Arial"/>
          <w:spacing w:val="80"/>
          <w:sz w:val="52"/>
          <w:szCs w:val="52"/>
        </w:rPr>
        <w:t>2026年-2027年安防设施设备维保询比文件</w:t>
      </w:r>
    </w:p>
    <w:p>
      <w:pPr>
        <w:spacing w:line="700" w:lineRule="exact"/>
        <w:jc w:val="center"/>
        <w:rPr>
          <w:rFonts w:ascii="宋体" w:hAnsi="宋体" w:cs="Arial"/>
          <w:sz w:val="52"/>
          <w:szCs w:val="52"/>
        </w:rPr>
      </w:pPr>
    </w:p>
    <w:p>
      <w:pPr>
        <w:tabs>
          <w:tab w:val="left" w:pos="2761"/>
          <w:tab w:val="left" w:pos="7352"/>
        </w:tabs>
        <w:spacing w:line="700" w:lineRule="exact"/>
        <w:jc w:val="left"/>
        <w:rPr>
          <w:rFonts w:ascii="宋体" w:hAnsi="宋体" w:cs="Arial"/>
          <w:sz w:val="32"/>
        </w:rPr>
      </w:pPr>
      <w:r>
        <w:rPr>
          <w:rFonts w:hint="eastAsia" w:ascii="宋体" w:hAnsi="宋体" w:cs="Arial"/>
          <w:sz w:val="32"/>
        </w:rPr>
        <w:tab/>
      </w:r>
      <w:r>
        <w:rPr>
          <w:rFonts w:hint="eastAsia" w:ascii="宋体" w:hAnsi="宋体" w:cs="Arial"/>
          <w:sz w:val="32"/>
        </w:rPr>
        <w:tab/>
      </w:r>
    </w:p>
    <w:p>
      <w:pPr>
        <w:spacing w:line="700" w:lineRule="exact"/>
        <w:jc w:val="center"/>
        <w:rPr>
          <w:rFonts w:ascii="宋体" w:hAnsi="宋体" w:cs="Arial"/>
          <w:sz w:val="32"/>
        </w:rPr>
      </w:pPr>
    </w:p>
    <w:p>
      <w:pPr>
        <w:spacing w:line="700" w:lineRule="exact"/>
        <w:jc w:val="center"/>
        <w:rPr>
          <w:rFonts w:ascii="宋体" w:hAnsi="宋体" w:cs="Arial"/>
          <w:sz w:val="32"/>
        </w:rPr>
      </w:pPr>
    </w:p>
    <w:p>
      <w:pPr>
        <w:spacing w:line="700" w:lineRule="exact"/>
        <w:ind w:firstLine="1916" w:firstLineChars="599"/>
        <w:rPr>
          <w:rFonts w:ascii="宋体" w:hAnsi="宋体" w:cs="Arial"/>
          <w:sz w:val="32"/>
        </w:rPr>
      </w:pPr>
      <w:r>
        <w:rPr>
          <w:rFonts w:hint="eastAsia" w:ascii="宋体" w:hAnsi="宋体" w:cs="Arial"/>
          <w:sz w:val="32"/>
        </w:rPr>
        <w:t>项目编号：内26044</w:t>
      </w:r>
    </w:p>
    <w:p>
      <w:pPr>
        <w:spacing w:line="700" w:lineRule="exact"/>
        <w:ind w:left="3676" w:leftChars="684" w:hanging="2240" w:hangingChars="700"/>
        <w:rPr>
          <w:rFonts w:ascii="宋体" w:hAnsi="宋体" w:cs="Arial"/>
          <w:sz w:val="32"/>
        </w:rPr>
      </w:pPr>
      <w:r>
        <w:rPr>
          <w:rFonts w:hint="eastAsia" w:ascii="宋体" w:hAnsi="宋体" w:cs="Arial"/>
          <w:sz w:val="32"/>
        </w:rPr>
        <w:t xml:space="preserve">   项目名称：2026年-2027年安防设施设备维保   </w:t>
      </w:r>
    </w:p>
    <w:p>
      <w:pPr>
        <w:spacing w:line="700" w:lineRule="exact"/>
        <w:ind w:left="2716" w:leftChars="684" w:hanging="1280" w:hangingChars="400"/>
        <w:rPr>
          <w:rFonts w:ascii="宋体" w:hAnsi="宋体" w:cs="Arial"/>
          <w:sz w:val="32"/>
        </w:rPr>
      </w:pPr>
      <w:r>
        <w:rPr>
          <w:rFonts w:hint="eastAsia" w:ascii="宋体" w:hAnsi="宋体" w:cs="Arial"/>
          <w:sz w:val="32"/>
        </w:rPr>
        <w:t xml:space="preserve">   采购单位：重庆中国三峡博物馆</w:t>
      </w:r>
    </w:p>
    <w:p>
      <w:pPr>
        <w:spacing w:line="700" w:lineRule="exact"/>
        <w:jc w:val="center"/>
        <w:rPr>
          <w:rFonts w:ascii="宋体" w:hAnsi="宋体" w:cs="Arial"/>
          <w:sz w:val="32"/>
        </w:rPr>
      </w:pPr>
    </w:p>
    <w:p>
      <w:pPr>
        <w:spacing w:line="700" w:lineRule="exact"/>
        <w:rPr>
          <w:rFonts w:ascii="宋体" w:hAnsi="宋体" w:cs="Arial"/>
          <w:sz w:val="32"/>
        </w:rPr>
      </w:pPr>
    </w:p>
    <w:p>
      <w:pPr>
        <w:spacing w:line="700" w:lineRule="exact"/>
        <w:jc w:val="center"/>
        <w:rPr>
          <w:rFonts w:ascii="宋体" w:hAnsi="宋体" w:cs="Arial"/>
          <w:sz w:val="32"/>
        </w:rPr>
      </w:pPr>
    </w:p>
    <w:p>
      <w:pPr>
        <w:spacing w:line="700" w:lineRule="exact"/>
        <w:rPr>
          <w:rFonts w:ascii="宋体" w:hAnsi="宋体" w:cs="Arial"/>
          <w:sz w:val="32"/>
        </w:rPr>
      </w:pPr>
    </w:p>
    <w:p>
      <w:pPr>
        <w:spacing w:line="700" w:lineRule="exact"/>
        <w:rPr>
          <w:rFonts w:ascii="宋体" w:hAnsi="宋体" w:cs="Arial"/>
          <w:sz w:val="32"/>
        </w:rPr>
      </w:pPr>
    </w:p>
    <w:p>
      <w:pPr>
        <w:spacing w:line="700" w:lineRule="exact"/>
        <w:rPr>
          <w:rFonts w:ascii="宋体" w:hAnsi="宋体" w:cs="Arial"/>
          <w:sz w:val="32"/>
        </w:rPr>
      </w:pPr>
    </w:p>
    <w:p>
      <w:pPr>
        <w:spacing w:line="700" w:lineRule="exact"/>
        <w:rPr>
          <w:rFonts w:ascii="宋体" w:hAnsi="宋体" w:cs="Arial"/>
          <w:sz w:val="32"/>
        </w:rPr>
      </w:pPr>
    </w:p>
    <w:p>
      <w:pPr>
        <w:spacing w:line="700" w:lineRule="exact"/>
        <w:jc w:val="center"/>
        <w:rPr>
          <w:rFonts w:ascii="宋体" w:hAnsi="宋体" w:cs="Arial"/>
          <w:sz w:val="32"/>
        </w:rPr>
      </w:pPr>
      <w:r>
        <w:rPr>
          <w:rFonts w:hint="eastAsia" w:ascii="宋体" w:hAnsi="宋体" w:cs="Arial"/>
          <w:sz w:val="32"/>
        </w:rPr>
        <w:t>重庆中国三峡博物馆制</w:t>
      </w:r>
    </w:p>
    <w:p>
      <w:pPr>
        <w:spacing w:line="700" w:lineRule="exact"/>
        <w:jc w:val="center"/>
        <w:outlineLvl w:val="0"/>
        <w:rPr>
          <w:rFonts w:ascii="宋体" w:hAnsi="宋体" w:eastAsia="宋体" w:cs="Arial"/>
          <w:sz w:val="36"/>
        </w:rPr>
      </w:pPr>
      <w:r>
        <w:rPr>
          <w:rFonts w:hint="eastAsia" w:ascii="宋体" w:hAnsi="宋体" w:cs="Arial"/>
          <w:sz w:val="32"/>
        </w:rPr>
        <w:t xml:space="preserve"> 2026年5月</w:t>
      </w:r>
      <w:bookmarkStart w:id="0" w:name="_Toc11641050"/>
      <w:bookmarkStart w:id="1" w:name="_Toc25725118"/>
      <w:bookmarkStart w:id="2" w:name="_Toc372538149"/>
    </w:p>
    <w:p>
      <w:pPr>
        <w:spacing w:line="700" w:lineRule="exact"/>
        <w:jc w:val="center"/>
        <w:outlineLvl w:val="0"/>
        <w:rPr>
          <w:rStyle w:val="12"/>
          <w:rFonts w:ascii="Arial" w:hAnsi="Arial" w:eastAsia="黑体"/>
          <w:b/>
          <w:sz w:val="32"/>
        </w:rPr>
      </w:pPr>
      <w:r>
        <w:rPr>
          <w:rStyle w:val="12"/>
          <w:rFonts w:hint="eastAsia" w:ascii="Arial" w:hAnsi="Arial" w:eastAsia="黑体"/>
          <w:b/>
          <w:sz w:val="32"/>
        </w:rPr>
        <w:t xml:space="preserve">第一篇  </w:t>
      </w:r>
      <w:bookmarkEnd w:id="0"/>
      <w:r>
        <w:rPr>
          <w:rStyle w:val="12"/>
          <w:rFonts w:hint="eastAsia" w:ascii="Arial" w:hAnsi="Arial" w:eastAsia="黑体"/>
          <w:b/>
          <w:sz w:val="32"/>
        </w:rPr>
        <w:t>邀请书</w:t>
      </w:r>
      <w:bookmarkEnd w:id="1"/>
      <w:bookmarkEnd w:id="2"/>
    </w:p>
    <w:p>
      <w:pPr>
        <w:spacing w:line="312" w:lineRule="auto"/>
        <w:ind w:firstLine="480" w:firstLineChars="200"/>
        <w:rPr>
          <w:rFonts w:ascii="宋体" w:hAnsi="宋体" w:cs="Arial"/>
          <w:sz w:val="24"/>
          <w:szCs w:val="24"/>
        </w:rPr>
      </w:pPr>
    </w:p>
    <w:p>
      <w:pPr>
        <w:spacing w:line="312" w:lineRule="auto"/>
        <w:ind w:firstLine="480" w:firstLineChars="200"/>
        <w:rPr>
          <w:rFonts w:ascii="宋体" w:hAnsi="宋体" w:cs="Arial"/>
          <w:sz w:val="24"/>
          <w:szCs w:val="24"/>
        </w:rPr>
      </w:pP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我单位现就</w:t>
      </w:r>
      <w:r>
        <w:rPr>
          <w:rFonts w:hint="eastAsia" w:asciiTheme="minorEastAsia" w:hAnsiTheme="minorEastAsia" w:cstheme="minorEastAsia"/>
          <w:sz w:val="24"/>
          <w:szCs w:val="24"/>
          <w:u w:val="single"/>
        </w:rPr>
        <w:t>2026年-2027年安防设施设备维保</w:t>
      </w:r>
      <w:r>
        <w:rPr>
          <w:rFonts w:hint="eastAsia" w:asciiTheme="minorEastAsia" w:hAnsiTheme="minorEastAsia" w:cstheme="minorEastAsia"/>
          <w:sz w:val="24"/>
          <w:szCs w:val="24"/>
        </w:rPr>
        <w:t>项目进行询比采购，凡有意参加询比的供应商，请于公告发布之日起至报名截止时间之前，在重庆中国三峡博物馆官网上下载查看本项目需求文件以及变更公告等询比前公布的所有项目资料，无论供应商下载查看与否，均视为已知晓所有询比实质性要求内容。</w:t>
      </w:r>
    </w:p>
    <w:p>
      <w:pPr>
        <w:snapToGrid w:val="0"/>
        <w:spacing w:line="460" w:lineRule="exact"/>
        <w:ind w:left="567"/>
        <w:rPr>
          <w:rFonts w:asciiTheme="minorEastAsia" w:hAnsiTheme="minorEastAsia" w:cstheme="minorEastAsia"/>
          <w:sz w:val="24"/>
          <w:szCs w:val="24"/>
        </w:rPr>
      </w:pPr>
      <w:r>
        <w:rPr>
          <w:rFonts w:hint="eastAsia" w:asciiTheme="minorEastAsia" w:hAnsiTheme="minorEastAsia" w:cstheme="minorEastAsia"/>
          <w:sz w:val="24"/>
          <w:szCs w:val="24"/>
        </w:rPr>
        <w:t>1.本项目编号：内26044。</w:t>
      </w:r>
    </w:p>
    <w:p>
      <w:pPr>
        <w:snapToGrid w:val="0"/>
        <w:spacing w:line="460" w:lineRule="exact"/>
        <w:ind w:left="567"/>
        <w:rPr>
          <w:rFonts w:asciiTheme="minorEastAsia" w:hAnsiTheme="minorEastAsia" w:cstheme="minorEastAsia"/>
          <w:sz w:val="24"/>
          <w:szCs w:val="24"/>
        </w:rPr>
      </w:pPr>
      <w:r>
        <w:rPr>
          <w:rFonts w:hint="eastAsia" w:asciiTheme="minorEastAsia" w:hAnsiTheme="minorEastAsia" w:cstheme="minorEastAsia"/>
          <w:sz w:val="24"/>
          <w:szCs w:val="24"/>
        </w:rPr>
        <w:t>2.联系办法：</w:t>
      </w:r>
    </w:p>
    <w:p>
      <w:pPr>
        <w:snapToGrid w:val="0"/>
        <w:spacing w:line="460" w:lineRule="exact"/>
        <w:ind w:left="567"/>
        <w:rPr>
          <w:rFonts w:asciiTheme="minorEastAsia" w:hAnsiTheme="minorEastAsia" w:cstheme="minorEastAsia"/>
          <w:sz w:val="24"/>
          <w:szCs w:val="24"/>
        </w:rPr>
      </w:pPr>
      <w:r>
        <w:rPr>
          <w:rFonts w:hint="eastAsia" w:asciiTheme="minorEastAsia" w:hAnsiTheme="minorEastAsia" w:cstheme="minorEastAsia"/>
          <w:sz w:val="24"/>
          <w:szCs w:val="24"/>
        </w:rPr>
        <w:t xml:space="preserve">   采购联系人：李先生，电话：（023）63679109 ，13452915399；</w:t>
      </w:r>
    </w:p>
    <w:p>
      <w:pPr>
        <w:snapToGrid w:val="0"/>
        <w:spacing w:line="460" w:lineRule="exact"/>
        <w:ind w:left="567"/>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highlight w:val="none"/>
        </w:rPr>
        <w:t>项目联系人：李</w:t>
      </w:r>
      <w:r>
        <w:rPr>
          <w:rFonts w:hint="eastAsia" w:asciiTheme="minorEastAsia" w:hAnsiTheme="minorEastAsia" w:cstheme="minorEastAsia"/>
          <w:sz w:val="24"/>
          <w:szCs w:val="24"/>
          <w:highlight w:val="none"/>
          <w:lang w:eastAsia="zh-CN"/>
        </w:rPr>
        <w:t>先生</w:t>
      </w:r>
      <w:r>
        <w:rPr>
          <w:rFonts w:hint="eastAsia" w:asciiTheme="minorEastAsia" w:hAnsiTheme="minorEastAsia" w:cstheme="minorEastAsia"/>
          <w:sz w:val="24"/>
          <w:szCs w:val="24"/>
          <w:highlight w:val="none"/>
        </w:rPr>
        <w:t>，电话：（023）63679035 ，13068315819</w:t>
      </w:r>
    </w:p>
    <w:p>
      <w:pPr>
        <w:snapToGrid w:val="0"/>
        <w:spacing w:line="460" w:lineRule="exact"/>
        <w:ind w:left="567"/>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（联系时间周一至周五上午9点半至11点半，下午14点至16点30分）。</w:t>
      </w:r>
    </w:p>
    <w:p>
      <w:pPr>
        <w:snapToGrid w:val="0"/>
        <w:spacing w:line="460" w:lineRule="exact"/>
        <w:ind w:left="567"/>
        <w:rPr>
          <w:rFonts w:asciiTheme="minorEastAsia" w:hAnsiTheme="minorEastAsia" w:cstheme="minorEastAsia"/>
          <w:sz w:val="24"/>
          <w:szCs w:val="24"/>
        </w:rPr>
      </w:pPr>
    </w:p>
    <w:p>
      <w:pPr>
        <w:snapToGrid w:val="0"/>
        <w:spacing w:line="560" w:lineRule="atLeast"/>
        <w:ind w:left="567"/>
        <w:rPr>
          <w:rFonts w:ascii="宋体" w:hAnsi="宋体" w:cs="Arial"/>
          <w:sz w:val="24"/>
          <w:szCs w:val="24"/>
        </w:rPr>
      </w:pPr>
    </w:p>
    <w:p>
      <w:pPr>
        <w:snapToGrid w:val="0"/>
        <w:spacing w:line="560" w:lineRule="atLeast"/>
        <w:rPr>
          <w:rFonts w:ascii="宋体" w:hAnsi="宋体" w:cs="Arial"/>
          <w:sz w:val="24"/>
          <w:szCs w:val="24"/>
        </w:rPr>
      </w:pPr>
      <w:r>
        <w:rPr>
          <w:rFonts w:hint="eastAsia" w:ascii="宋体" w:hAnsi="宋体" w:cs="Arial"/>
          <w:sz w:val="24"/>
          <w:szCs w:val="24"/>
        </w:rPr>
        <w:t xml:space="preserve">    </w:t>
      </w:r>
    </w:p>
    <w:p>
      <w:pPr>
        <w:pStyle w:val="3"/>
        <w:jc w:val="center"/>
        <w:rPr>
          <w:rFonts w:ascii="宋体" w:hAnsi="宋体" w:eastAsia="宋体" w:cs="Arial"/>
          <w:sz w:val="36"/>
        </w:rPr>
      </w:pPr>
      <w:r>
        <w:rPr>
          <w:rFonts w:hint="eastAsia" w:ascii="宋体" w:hAnsi="宋体" w:eastAsia="宋体" w:cs="Arial"/>
          <w:b w:val="0"/>
          <w:sz w:val="28"/>
        </w:rPr>
        <w:br w:type="page"/>
      </w:r>
      <w:bookmarkStart w:id="3" w:name="_Toc372538150"/>
      <w:r>
        <w:rPr>
          <w:rStyle w:val="12"/>
          <w:rFonts w:hint="eastAsia"/>
        </w:rPr>
        <w:t>第二篇  投标须知</w:t>
      </w:r>
      <w:bookmarkEnd w:id="3"/>
    </w:p>
    <w:p>
      <w:pPr>
        <w:pStyle w:val="4"/>
        <w:spacing w:line="460" w:lineRule="exact"/>
        <w:rPr>
          <w:rStyle w:val="12"/>
        </w:rPr>
      </w:pPr>
      <w:bookmarkStart w:id="4" w:name="_Toc372538151"/>
      <w:r>
        <w:rPr>
          <w:rStyle w:val="12"/>
          <w:rFonts w:hint="eastAsia"/>
        </w:rPr>
        <w:t>一、询比费用</w:t>
      </w:r>
      <w:bookmarkEnd w:id="4"/>
    </w:p>
    <w:p>
      <w:pPr>
        <w:snapToGrid w:val="0"/>
        <w:spacing w:line="460" w:lineRule="exact"/>
        <w:ind w:firstLine="570"/>
        <w:rPr>
          <w:rFonts w:asciiTheme="minorEastAsia" w:hAnsiTheme="minorEastAsia" w:cstheme="minorEastAsia"/>
          <w:sz w:val="24"/>
          <w:szCs w:val="24"/>
        </w:rPr>
      </w:pPr>
      <w:r>
        <w:rPr>
          <w:rFonts w:hint="eastAsia" w:asciiTheme="minorEastAsia" w:hAnsiTheme="minorEastAsia" w:cstheme="minorEastAsia"/>
          <w:sz w:val="24"/>
          <w:szCs w:val="24"/>
        </w:rPr>
        <w:t xml:space="preserve"> 参与投标的供应商应承担其编制投标文件与递交投标文件所涉及的一切费用，不论采购结果如何，采购单位在任何情况下无义务也无责任承担这些费用。</w:t>
      </w:r>
    </w:p>
    <w:p>
      <w:pPr>
        <w:pStyle w:val="4"/>
        <w:spacing w:line="460" w:lineRule="exact"/>
        <w:rPr>
          <w:rStyle w:val="12"/>
        </w:rPr>
      </w:pPr>
      <w:bookmarkStart w:id="5" w:name="_Toc372538152"/>
      <w:r>
        <w:rPr>
          <w:rStyle w:val="12"/>
          <w:rFonts w:hint="eastAsia"/>
        </w:rPr>
        <w:t>二、投标单位资质</w:t>
      </w:r>
      <w:bookmarkEnd w:id="5"/>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参与投标的供应商是指向采购单位提供货物.工程或者服务的法人.其他组织或者自然人，简称供应商或投标单位。</w:t>
      </w:r>
    </w:p>
    <w:p>
      <w:pPr>
        <w:snapToGrid w:val="0"/>
        <w:spacing w:line="460" w:lineRule="exact"/>
        <w:ind w:firstLine="570"/>
        <w:rPr>
          <w:rFonts w:asciiTheme="minorEastAsia" w:hAnsiTheme="minorEastAsia" w:cstheme="minorEastAsia"/>
          <w:sz w:val="24"/>
          <w:szCs w:val="24"/>
        </w:rPr>
      </w:pPr>
      <w:r>
        <w:rPr>
          <w:rFonts w:hint="eastAsia" w:asciiTheme="minorEastAsia" w:hAnsiTheme="minorEastAsia" w:cstheme="minorEastAsia"/>
          <w:sz w:val="24"/>
          <w:szCs w:val="24"/>
        </w:rPr>
        <w:t>合格的投标单位应符合下列资格条件：</w:t>
      </w:r>
    </w:p>
    <w:p>
      <w:pPr>
        <w:snapToGrid w:val="0"/>
        <w:spacing w:line="460" w:lineRule="exact"/>
        <w:ind w:firstLine="573"/>
        <w:rPr>
          <w:rFonts w:asciiTheme="minorEastAsia" w:hAnsiTheme="minorEastAsia" w:cstheme="minorEastAsia"/>
          <w:sz w:val="24"/>
          <w:szCs w:val="24"/>
        </w:rPr>
      </w:pPr>
      <w:r>
        <w:rPr>
          <w:rFonts w:hint="eastAsia" w:asciiTheme="minorEastAsia" w:hAnsiTheme="minorEastAsia" w:cstheme="minorEastAsia"/>
          <w:sz w:val="24"/>
          <w:szCs w:val="24"/>
        </w:rPr>
        <w:t>1.具有独立承担民事责任的能力；</w:t>
      </w:r>
    </w:p>
    <w:p>
      <w:pPr>
        <w:snapToGrid w:val="0"/>
        <w:spacing w:line="460" w:lineRule="exact"/>
        <w:ind w:firstLine="573"/>
        <w:rPr>
          <w:rFonts w:asciiTheme="minorEastAsia" w:hAnsiTheme="minorEastAsia" w:cstheme="minorEastAsia"/>
          <w:sz w:val="24"/>
          <w:szCs w:val="24"/>
        </w:rPr>
      </w:pPr>
      <w:r>
        <w:rPr>
          <w:rFonts w:hint="eastAsia" w:asciiTheme="minorEastAsia" w:hAnsiTheme="minorEastAsia" w:cstheme="minorEastAsia"/>
          <w:sz w:val="24"/>
          <w:szCs w:val="24"/>
        </w:rPr>
        <w:t>2.具有良好的商业信誉和健全的财务会计制度；</w:t>
      </w:r>
    </w:p>
    <w:p>
      <w:pPr>
        <w:snapToGrid w:val="0"/>
        <w:spacing w:line="460" w:lineRule="exact"/>
        <w:ind w:firstLine="573"/>
        <w:rPr>
          <w:rFonts w:asciiTheme="minorEastAsia" w:hAnsiTheme="minorEastAsia" w:cstheme="minorEastAsia"/>
          <w:sz w:val="24"/>
          <w:szCs w:val="24"/>
        </w:rPr>
      </w:pPr>
      <w:r>
        <w:rPr>
          <w:rFonts w:hint="eastAsia" w:asciiTheme="minorEastAsia" w:hAnsiTheme="minorEastAsia" w:cstheme="minorEastAsia"/>
          <w:sz w:val="24"/>
          <w:szCs w:val="24"/>
        </w:rPr>
        <w:t>3.具有履行合同所必须的设备和专业技术能力；</w:t>
      </w:r>
    </w:p>
    <w:p>
      <w:pPr>
        <w:snapToGrid w:val="0"/>
        <w:spacing w:line="460" w:lineRule="exact"/>
        <w:ind w:firstLine="573"/>
        <w:rPr>
          <w:rFonts w:asciiTheme="minorEastAsia" w:hAnsiTheme="minorEastAsia" w:cstheme="minorEastAsia"/>
          <w:sz w:val="24"/>
          <w:szCs w:val="24"/>
        </w:rPr>
      </w:pPr>
      <w:r>
        <w:rPr>
          <w:rFonts w:hint="eastAsia" w:asciiTheme="minorEastAsia" w:hAnsiTheme="minorEastAsia" w:cstheme="minorEastAsia"/>
          <w:sz w:val="24"/>
          <w:szCs w:val="24"/>
        </w:rPr>
        <w:t>4.有依法缴纳税收的良好记录；</w:t>
      </w:r>
    </w:p>
    <w:p>
      <w:pPr>
        <w:snapToGrid w:val="0"/>
        <w:spacing w:line="460" w:lineRule="exact"/>
        <w:ind w:firstLine="573"/>
        <w:rPr>
          <w:rFonts w:asciiTheme="minorEastAsia" w:hAnsiTheme="minorEastAsia" w:cstheme="minorEastAsia"/>
          <w:sz w:val="24"/>
          <w:szCs w:val="24"/>
        </w:rPr>
      </w:pPr>
      <w:r>
        <w:rPr>
          <w:rFonts w:hint="eastAsia" w:asciiTheme="minorEastAsia" w:hAnsiTheme="minorEastAsia" w:cstheme="minorEastAsia"/>
          <w:sz w:val="24"/>
          <w:szCs w:val="24"/>
        </w:rPr>
        <w:t>5.参加政府采购活动近三年内，在经营活动中没有重大违法记录；</w:t>
      </w:r>
    </w:p>
    <w:p>
      <w:pPr>
        <w:snapToGrid w:val="0"/>
        <w:spacing w:line="460" w:lineRule="exact"/>
        <w:ind w:firstLine="573"/>
        <w:rPr>
          <w:rFonts w:hint="eastAsia" w:asciiTheme="minorEastAsia" w:hAnsiTheme="minorEastAsia" w:cstheme="minorEastAsia"/>
          <w:sz w:val="24"/>
          <w:szCs w:val="24"/>
        </w:rPr>
      </w:pPr>
      <w:r>
        <w:rPr>
          <w:rFonts w:hint="eastAsia" w:asciiTheme="minorEastAsia" w:hAnsiTheme="minorEastAsia" w:cstheme="minorEastAsia"/>
          <w:sz w:val="24"/>
          <w:szCs w:val="24"/>
        </w:rPr>
        <w:t>6.法律.行政法规规定的其他条件；</w:t>
      </w:r>
    </w:p>
    <w:p>
      <w:pPr>
        <w:snapToGrid w:val="0"/>
        <w:spacing w:line="460" w:lineRule="exact"/>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cstheme="minorEastAsia"/>
          <w:sz w:val="24"/>
          <w:szCs w:val="24"/>
          <w:highlight w:val="none"/>
        </w:rPr>
        <w:t>特定资格条件，同时具备：</w:t>
      </w:r>
    </w:p>
    <w:p>
      <w:pPr>
        <w:snapToGrid w:val="0"/>
        <w:spacing w:line="460" w:lineRule="exact"/>
        <w:ind w:firstLine="48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（1）电子与智能化工程专业承包二级及以上资质；</w:t>
      </w:r>
    </w:p>
    <w:p>
      <w:pPr>
        <w:snapToGrid w:val="0"/>
        <w:spacing w:line="460" w:lineRule="exact"/>
        <w:ind w:firstLine="480"/>
        <w:rPr>
          <w:rFonts w:hint="eastAsia" w:asciiTheme="minorEastAsia" w:hAnsiTheme="minorEastAsia" w:cstheme="minorEastAsia"/>
          <w:sz w:val="24"/>
          <w:szCs w:val="24"/>
          <w:highlight w:val="yellow"/>
        </w:rPr>
      </w:pPr>
      <w:r>
        <w:rPr>
          <w:rFonts w:hint="eastAsia" w:asciiTheme="minorEastAsia" w:hAnsiTheme="minorEastAsia" w:cstheme="minorEastAsia"/>
          <w:sz w:val="24"/>
          <w:szCs w:val="24"/>
          <w:highlight w:val="none"/>
        </w:rPr>
        <w:t>（2）安全技术防范行业设计施工维护能力证书（</w:t>
      </w:r>
      <w:r>
        <w:rPr>
          <w:rFonts w:hint="eastAsia" w:asciiTheme="minorEastAsia" w:hAnsiTheme="minorEastAsia" w:cstheme="minorEastAsia"/>
          <w:sz w:val="24"/>
          <w:szCs w:val="24"/>
          <w:highlight w:val="none"/>
          <w:lang w:eastAsia="zh-CN"/>
        </w:rPr>
        <w:t>二</w:t>
      </w:r>
      <w:r>
        <w:rPr>
          <w:rFonts w:hint="eastAsia" w:asciiTheme="minorEastAsia" w:hAnsiTheme="minorEastAsia" w:cstheme="minorEastAsia"/>
          <w:sz w:val="24"/>
          <w:szCs w:val="24"/>
          <w:highlight w:val="none"/>
        </w:rPr>
        <w:t>级）及以上资质。</w:t>
      </w:r>
    </w:p>
    <w:p>
      <w:pPr>
        <w:pStyle w:val="4"/>
        <w:spacing w:line="460" w:lineRule="exact"/>
        <w:rPr>
          <w:rStyle w:val="12"/>
        </w:rPr>
      </w:pPr>
      <w:r>
        <w:rPr>
          <w:rStyle w:val="12"/>
          <w:rFonts w:hint="eastAsia"/>
        </w:rPr>
        <w:t>三、现场踏勘</w:t>
      </w:r>
    </w:p>
    <w:p>
      <w:pPr>
        <w:snapToGrid w:val="0"/>
        <w:spacing w:line="460" w:lineRule="exact"/>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自行踏勘,  项目联系人（主馆）：</w:t>
      </w:r>
    </w:p>
    <w:p>
      <w:pPr>
        <w:snapToGrid w:val="0"/>
        <w:spacing w:line="460" w:lineRule="exact"/>
        <w:ind w:firstLine="480" w:firstLineChars="200"/>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李</w:t>
      </w:r>
      <w:r>
        <w:rPr>
          <w:rFonts w:hint="eastAsia" w:asciiTheme="minorEastAsia" w:hAnsiTheme="minorEastAsia" w:cstheme="minorEastAsia"/>
          <w:sz w:val="24"/>
          <w:szCs w:val="24"/>
          <w:highlight w:val="none"/>
          <w:lang w:eastAsia="zh-CN"/>
        </w:rPr>
        <w:t>先生，</w:t>
      </w:r>
      <w:r>
        <w:rPr>
          <w:rFonts w:hint="eastAsia" w:asciiTheme="minorEastAsia" w:hAnsiTheme="minorEastAsia" w:cstheme="minorEastAsia"/>
          <w:sz w:val="24"/>
          <w:szCs w:val="24"/>
          <w:highlight w:val="none"/>
        </w:rPr>
        <w:t>联系电话：</w:t>
      </w:r>
      <w:r>
        <w:rPr>
          <w:rFonts w:hint="eastAsia" w:asciiTheme="minorEastAsia" w:hAnsiTheme="minorEastAsia" w:cstheme="minorEastAsia"/>
          <w:sz w:val="24"/>
          <w:szCs w:val="24"/>
          <w:highlight w:val="none"/>
          <w:lang w:val="en-US" w:eastAsia="zh-CN"/>
        </w:rPr>
        <w:t>023</w:t>
      </w:r>
      <w:r>
        <w:rPr>
          <w:rFonts w:hint="eastAsia" w:asciiTheme="minorEastAsia" w:hAnsiTheme="minorEastAsia" w:cstheme="minorEastAsia"/>
          <w:sz w:val="24"/>
          <w:szCs w:val="24"/>
          <w:highlight w:val="none"/>
        </w:rPr>
        <w:t>63679035</w:t>
      </w:r>
      <w:r>
        <w:rPr>
          <w:rFonts w:hint="eastAsia" w:asciiTheme="minorEastAsia" w:hAnsiTheme="minorEastAsia" w:cstheme="minorEastAsia"/>
          <w:sz w:val="24"/>
          <w:szCs w:val="24"/>
          <w:highlight w:val="none"/>
          <w:lang w:val="en-US" w:eastAsia="zh-CN"/>
        </w:rPr>
        <w:t xml:space="preserve">  13068315819</w:t>
      </w:r>
    </w:p>
    <w:p>
      <w:pPr>
        <w:snapToGrid w:val="0"/>
        <w:spacing w:line="460" w:lineRule="exact"/>
        <w:ind w:firstLine="480" w:firstLineChars="200"/>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李先生</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联系电话：</w:t>
      </w:r>
      <w:r>
        <w:rPr>
          <w:rFonts w:hint="eastAsia" w:asciiTheme="minorEastAsia" w:hAnsiTheme="minorEastAsia" w:cstheme="minorEastAsia"/>
          <w:sz w:val="24"/>
          <w:szCs w:val="24"/>
          <w:highlight w:val="none"/>
          <w:lang w:val="en-US" w:eastAsia="zh-CN"/>
        </w:rPr>
        <w:t>02363679035  18580863061</w:t>
      </w:r>
    </w:p>
    <w:p>
      <w:pPr>
        <w:snapToGrid w:val="0"/>
        <w:spacing w:line="460" w:lineRule="exact"/>
        <w:ind w:firstLine="573"/>
        <w:rPr>
          <w:rFonts w:asciiTheme="minorEastAsia" w:hAnsiTheme="minorEastAsia" w:cstheme="minorEastAsia"/>
          <w:sz w:val="24"/>
          <w:szCs w:val="24"/>
        </w:rPr>
      </w:pPr>
      <w:bookmarkStart w:id="6" w:name="_Toc179714296"/>
      <w:bookmarkStart w:id="7" w:name="_Toc187655629"/>
      <w:bookmarkStart w:id="8" w:name="_Toc372538153"/>
      <w:bookmarkStart w:id="9" w:name="_Toc102227317"/>
      <w:r>
        <w:rPr>
          <w:rFonts w:hint="eastAsia" w:asciiTheme="minorEastAsia" w:hAnsiTheme="minorEastAsia" w:cstheme="minorEastAsia"/>
          <w:sz w:val="24"/>
          <w:szCs w:val="24"/>
        </w:rPr>
        <w:t>（联系时间周一至周五，上午9点半至11点半，下午14点至16点30分）, 如投标单位参与投标，采购单位视为已清楚本项目现场情况。</w:t>
      </w:r>
    </w:p>
    <w:p>
      <w:pPr>
        <w:pStyle w:val="4"/>
        <w:spacing w:line="460" w:lineRule="exact"/>
        <w:rPr>
          <w:rStyle w:val="12"/>
        </w:rPr>
      </w:pPr>
      <w:r>
        <w:rPr>
          <w:rStyle w:val="12"/>
          <w:rFonts w:hint="eastAsia"/>
        </w:rPr>
        <w:t>四、询比采购文件</w:t>
      </w:r>
      <w:bookmarkEnd w:id="6"/>
      <w:bookmarkEnd w:id="7"/>
      <w:bookmarkEnd w:id="8"/>
      <w:bookmarkEnd w:id="9"/>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1.询比文件由邀请书.投标须知.采购项目技术要求.商务要求.合同关键条款和供应商编制响应文件要求六部分组成。</w:t>
      </w:r>
    </w:p>
    <w:p>
      <w:pPr>
        <w:snapToGrid w:val="0"/>
        <w:spacing w:line="460" w:lineRule="exact"/>
        <w:ind w:firstLine="570"/>
        <w:rPr>
          <w:rFonts w:asciiTheme="minorEastAsia" w:hAnsiTheme="minorEastAsia" w:cstheme="minorEastAsia"/>
          <w:sz w:val="24"/>
          <w:szCs w:val="24"/>
        </w:rPr>
      </w:pPr>
      <w:r>
        <w:rPr>
          <w:rFonts w:hint="eastAsia" w:asciiTheme="minorEastAsia" w:hAnsiTheme="minorEastAsia" w:cstheme="minorEastAsia"/>
          <w:sz w:val="24"/>
          <w:szCs w:val="24"/>
        </w:rPr>
        <w:t>2.采购单位所作的一切有效的公告.书面通知.修改及补充，都是询比文件不可分割的部分。</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3.采购文件的解释</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单位如对询比文件有疑问，必须以书面形式在递交投标文件截止时间一个工作日前向采购单位要求澄清，采购单位可视具体情况做出处理或答复，处理或者答复发布在重庆中国三峡博物馆官网上。如投标单位未提出疑问或者未按前述要求提出，视为完全理解并同意本采购文件，即投标单位已详细阅读全部文件资料，完全理解本询比文件所有条款内容并同意放弃对这方面有不明白及误解的权利。</w:t>
      </w:r>
    </w:p>
    <w:p>
      <w:pPr>
        <w:pStyle w:val="4"/>
        <w:spacing w:line="460" w:lineRule="exact"/>
        <w:rPr>
          <w:rStyle w:val="12"/>
        </w:rPr>
      </w:pPr>
      <w:bookmarkStart w:id="10" w:name="_Toc372538154"/>
      <w:r>
        <w:rPr>
          <w:rStyle w:val="12"/>
          <w:rFonts w:hint="eastAsia"/>
        </w:rPr>
        <w:t>五、响应文件要求</w:t>
      </w:r>
      <w:bookmarkEnd w:id="10"/>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color w:val="FF0000"/>
          <w:sz w:val="24"/>
          <w:szCs w:val="24"/>
        </w:rPr>
        <w:t xml:space="preserve"> </w:t>
      </w:r>
      <w:r>
        <w:rPr>
          <w:rFonts w:hint="eastAsia" w:asciiTheme="minorEastAsia" w:hAnsiTheme="minorEastAsia" w:cstheme="minorEastAsia"/>
          <w:sz w:val="24"/>
          <w:szCs w:val="24"/>
        </w:rPr>
        <w:t>（一）响应文件由以下部分组成，包括：</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资格文件</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(1)营业执照或者法人证书复印件</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(2)特定资格复印件</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(3) 法定代表人身份证明书（格式，法定代表人参与投标）或者法定代表人授权委托书（格式，被授权人参与投标）</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（4）诚信声明书</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技术文件</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（1）技术部分</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3</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经济文件</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（1）报价函</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（2）明细报价表</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4</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t>其他文件（不作为必要要件）</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(1)踏勘证明</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（2）投标单位提供与评分有关的内容或者投标单位认为需要提供的其他文件</w:t>
      </w:r>
    </w:p>
    <w:p>
      <w:pPr>
        <w:pStyle w:val="4"/>
        <w:numPr>
          <w:ilvl w:val="0"/>
          <w:numId w:val="1"/>
        </w:numPr>
        <w:tabs>
          <w:tab w:val="left" w:pos="777"/>
          <w:tab w:val="left" w:pos="852"/>
        </w:tabs>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4"/>
        <w:spacing w:line="460" w:lineRule="exact"/>
        <w:rPr>
          <w:rStyle w:val="12"/>
        </w:rPr>
      </w:pPr>
      <w:r>
        <w:rPr>
          <w:rStyle w:val="12"/>
          <w:rFonts w:hint="eastAsia"/>
        </w:rPr>
        <w:t>六、响应文件的真实性</w:t>
      </w:r>
    </w:p>
    <w:p>
      <w:pPr>
        <w:pStyle w:val="10"/>
        <w:shd w:val="clear" w:color="auto" w:fill="FFFFFF"/>
        <w:spacing w:before="0" w:beforeAutospacing="0" w:after="0" w:afterAutospacing="0" w:line="460" w:lineRule="exact"/>
        <w:ind w:right="300" w:firstLine="48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4"/>
        <w:spacing w:line="460" w:lineRule="exact"/>
        <w:rPr>
          <w:rStyle w:val="12"/>
        </w:rPr>
      </w:pPr>
      <w:r>
        <w:rPr>
          <w:rStyle w:val="12"/>
          <w:rFonts w:hint="eastAsia"/>
        </w:rPr>
        <w:t>七、投标报价</w:t>
      </w:r>
      <w:bookmarkEnd w:id="11"/>
    </w:p>
    <w:p>
      <w:pPr>
        <w:pStyle w:val="4"/>
        <w:spacing w:line="460" w:lineRule="exact"/>
        <w:rPr>
          <w:rFonts w:asciiTheme="minorEastAsia" w:hAnsiTheme="minorEastAsia" w:cstheme="minorEastAsia"/>
          <w:b w:val="0"/>
          <w:bCs/>
          <w:sz w:val="24"/>
          <w:szCs w:val="24"/>
        </w:rPr>
      </w:pPr>
      <w:bookmarkStart w:id="12" w:name="_Toc372538156"/>
      <w:r>
        <w:rPr>
          <w:rFonts w:hint="eastAsia" w:asciiTheme="minorEastAsia" w:hAnsiTheme="minorEastAsia" w:cstheme="minorEastAsia"/>
          <w:b w:val="0"/>
          <w:bCs/>
          <w:sz w:val="24"/>
          <w:szCs w:val="24"/>
        </w:rPr>
        <w:t>1</w:t>
      </w:r>
      <w:r>
        <w:rPr>
          <w:rFonts w:hint="eastAsia" w:asciiTheme="minorEastAsia" w:hAnsiTheme="minorEastAsia" w:cstheme="minorEastAsia"/>
          <w:b w:val="0"/>
          <w:bCs/>
          <w:sz w:val="24"/>
          <w:szCs w:val="24"/>
          <w:lang w:val="en-US" w:eastAsia="zh-CN"/>
        </w:rPr>
        <w:t>.</w:t>
      </w:r>
      <w:r>
        <w:rPr>
          <w:rFonts w:hint="eastAsia" w:asciiTheme="minorEastAsia" w:hAnsiTheme="minorEastAsia" w:cstheme="minorEastAsia"/>
          <w:b w:val="0"/>
          <w:bCs/>
          <w:sz w:val="24"/>
          <w:szCs w:val="24"/>
        </w:rPr>
        <w:t>最高限价：</w:t>
      </w:r>
    </w:p>
    <w:p>
      <w:pPr>
        <w:pStyle w:val="4"/>
        <w:spacing w:line="460" w:lineRule="exact"/>
        <w:rPr>
          <w:rFonts w:asciiTheme="minorEastAsia" w:hAnsiTheme="minorEastAsia" w:cstheme="minorEastAsia"/>
          <w:b w:val="0"/>
          <w:bCs/>
          <w:sz w:val="24"/>
          <w:szCs w:val="24"/>
        </w:rPr>
      </w:pPr>
      <w:r>
        <w:rPr>
          <w:rFonts w:hint="eastAsia" w:asciiTheme="minorEastAsia" w:hAnsiTheme="minorEastAsia" w:cstheme="minorEastAsia"/>
          <w:b w:val="0"/>
          <w:bCs/>
          <w:sz w:val="24"/>
          <w:szCs w:val="24"/>
        </w:rPr>
        <w:t xml:space="preserve">    本项目最高限价（采购预算）：人民币400000元。</w:t>
      </w:r>
    </w:p>
    <w:p>
      <w:pPr>
        <w:pStyle w:val="4"/>
        <w:spacing w:line="460" w:lineRule="exact"/>
        <w:rPr>
          <w:rFonts w:asciiTheme="minorEastAsia" w:hAnsiTheme="minorEastAsia" w:cstheme="minorEastAsia"/>
          <w:b w:val="0"/>
          <w:bCs/>
          <w:sz w:val="24"/>
          <w:szCs w:val="24"/>
        </w:rPr>
      </w:pPr>
      <w:r>
        <w:rPr>
          <w:rFonts w:hint="eastAsia" w:asciiTheme="minorEastAsia" w:hAnsiTheme="minorEastAsia" w:cstheme="minorEastAsia"/>
          <w:b w:val="0"/>
          <w:bCs/>
          <w:sz w:val="24"/>
          <w:szCs w:val="24"/>
        </w:rPr>
        <w:t>2</w:t>
      </w:r>
      <w:r>
        <w:rPr>
          <w:rFonts w:hint="eastAsia" w:asciiTheme="minorEastAsia" w:hAnsiTheme="minorEastAsia" w:cstheme="minorEastAsia"/>
          <w:b w:val="0"/>
          <w:bCs/>
          <w:sz w:val="24"/>
          <w:szCs w:val="24"/>
          <w:lang w:val="en-US" w:eastAsia="zh-CN"/>
        </w:rPr>
        <w:t>.</w:t>
      </w:r>
      <w:r>
        <w:rPr>
          <w:rFonts w:hint="eastAsia" w:asciiTheme="minorEastAsia" w:hAnsiTheme="minorEastAsia" w:cstheme="minorEastAsia"/>
          <w:b w:val="0"/>
          <w:bCs/>
          <w:sz w:val="24"/>
          <w:szCs w:val="24"/>
        </w:rPr>
        <w:t>报价要求</w:t>
      </w:r>
    </w:p>
    <w:p>
      <w:pPr>
        <w:pStyle w:val="4"/>
        <w:spacing w:line="460" w:lineRule="exact"/>
        <w:ind w:firstLine="481"/>
        <w:rPr>
          <w:rFonts w:asciiTheme="minorEastAsia" w:hAnsiTheme="minorEastAsia" w:cstheme="minorEastAsia"/>
          <w:b w:val="0"/>
          <w:bCs/>
          <w:sz w:val="24"/>
          <w:szCs w:val="24"/>
        </w:rPr>
      </w:pPr>
      <w:r>
        <w:rPr>
          <w:rFonts w:hint="eastAsia" w:asciiTheme="minorEastAsia" w:hAnsiTheme="minorEastAsia" w:cstheme="minorEastAsia"/>
          <w:b w:val="0"/>
          <w:bCs/>
          <w:sz w:val="24"/>
          <w:szCs w:val="24"/>
        </w:rPr>
        <w:t>投标报价应为投标单位在采购单位所在地完成本项目全部内容的完整报价，包括人工费、材料费、交通运输费、税金等所有费用，因投标单位自身原因造成漏报、少报皆由其自行承担责任，采购单位不再补偿，中标价为包干价，投标单位测算后确定投标报价。大小写应当一致，如不一致，以大写为准；若明细报价表中分项报价与总价不一致，以有利于采购单位为准。</w:t>
      </w:r>
    </w:p>
    <w:p>
      <w:pPr>
        <w:pStyle w:val="4"/>
        <w:spacing w:line="460" w:lineRule="exact"/>
        <w:ind w:firstLine="481"/>
        <w:rPr>
          <w:rStyle w:val="12"/>
        </w:rPr>
      </w:pPr>
      <w:r>
        <w:rPr>
          <w:rStyle w:val="12"/>
          <w:rFonts w:hint="eastAsia"/>
        </w:rPr>
        <w:t>八、评审办法</w:t>
      </w:r>
      <w:bookmarkEnd w:id="12"/>
    </w:p>
    <w:p>
      <w:pPr>
        <w:numPr>
          <w:numId w:val="0"/>
        </w:num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评审依据</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采购单位将以上传的响应文件作为评判依据。</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2.无效响应</w:t>
      </w:r>
    </w:p>
    <w:p>
      <w:pPr>
        <w:snapToGrid w:val="0"/>
        <w:spacing w:line="4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有下列情况之一者，为无效响应，为废标（请仔细阅读）：</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(1)响应文件缺少前述“五”中“（一）”所列要件或者响应文件要件达不到本询比文件要求的。</w:t>
      </w:r>
    </w:p>
    <w:p>
      <w:pPr>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（2）营业执照等复印件未加盖投标单位公章或骑缝章的。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(3)响应文件未按照本询比文件第六篇响应文件格式中所规定签字.盖章的。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(4)营业执照经营范围（或法人证书服务范围）或者特定资格条件与本询比文件要求不符合或不在有效期内的。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(5)响应文件的投标时间与本询比文件发出时间和投标截止时间冲突的。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(6)投标报价超过最高限价或者未按本询比文件要求报价的。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(7)响应文件如有更改，在更改处未加盖公章的。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(8)响应文件未按本询比文件“第六篇 供应商编制响应文件要求”编制的。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(9)响应文件内容不完全满足本询比文件的要求的。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3.中标原则</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合评分法：满分100分，采购单位对已入围（有效响应）评审的投标单位的响应文件和报价进行评分，授权评标委员会直接确定综合得分最高的投标单位为中标人；未入围的投标单位不参与评审。评审得分保留小数点后两位，如果得分相同，按小数点后第三位高的原则选取。</w:t>
      </w:r>
    </w:p>
    <w:p>
      <w:pPr>
        <w:snapToGrid w:val="0"/>
        <w:spacing w:line="460" w:lineRule="exact"/>
        <w:ind w:firstLine="480" w:firstLineChars="200"/>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评分标准</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0"/>
        <w:gridCol w:w="629"/>
        <w:gridCol w:w="4657"/>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trPr>
        <w:tc>
          <w:tcPr>
            <w:tcW w:w="740" w:type="dxa"/>
            <w:vAlign w:val="center"/>
          </w:tcPr>
          <w:p>
            <w:pPr>
              <w:spacing w:line="240" w:lineRule="atLeast"/>
              <w:ind w:firstLine="28"/>
              <w:jc w:val="center"/>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序号</w:t>
            </w:r>
          </w:p>
        </w:tc>
        <w:tc>
          <w:tcPr>
            <w:tcW w:w="1370" w:type="dxa"/>
            <w:vAlign w:val="center"/>
          </w:tcPr>
          <w:p>
            <w:pPr>
              <w:spacing w:line="240" w:lineRule="atLeast"/>
              <w:ind w:firstLine="28"/>
              <w:jc w:val="center"/>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评分因素及权重</w:t>
            </w:r>
          </w:p>
        </w:tc>
        <w:tc>
          <w:tcPr>
            <w:tcW w:w="629" w:type="dxa"/>
            <w:vAlign w:val="center"/>
          </w:tcPr>
          <w:p>
            <w:pPr>
              <w:spacing w:line="240" w:lineRule="atLeast"/>
              <w:ind w:firstLine="28"/>
              <w:jc w:val="center"/>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分值</w:t>
            </w:r>
          </w:p>
        </w:tc>
        <w:tc>
          <w:tcPr>
            <w:tcW w:w="4657" w:type="dxa"/>
            <w:vAlign w:val="center"/>
          </w:tcPr>
          <w:p>
            <w:pPr>
              <w:spacing w:line="240" w:lineRule="atLeast"/>
              <w:ind w:firstLine="28"/>
              <w:jc w:val="center"/>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评分标准</w:t>
            </w:r>
          </w:p>
        </w:tc>
        <w:tc>
          <w:tcPr>
            <w:tcW w:w="1133" w:type="dxa"/>
            <w:vAlign w:val="center"/>
          </w:tcPr>
          <w:p>
            <w:pPr>
              <w:pStyle w:val="15"/>
              <w:spacing w:line="240" w:lineRule="atLeast"/>
              <w:ind w:firstLine="420"/>
              <w:jc w:val="both"/>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trPr>
        <w:tc>
          <w:tcPr>
            <w:tcW w:w="740"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1370"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投标报价(40%)</w:t>
            </w:r>
          </w:p>
        </w:tc>
        <w:tc>
          <w:tcPr>
            <w:tcW w:w="629"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40分</w:t>
            </w:r>
          </w:p>
        </w:tc>
        <w:tc>
          <w:tcPr>
            <w:tcW w:w="4657" w:type="dxa"/>
            <w:vAlign w:val="center"/>
          </w:tcPr>
          <w:p>
            <w:pPr>
              <w:snapToGrid w:val="0"/>
              <w:spacing w:line="400" w:lineRule="exact"/>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有效投标报价中的最低价为评标基准价，按照下列公式计算每个供应商的投标价格得分。</w:t>
            </w:r>
          </w:p>
          <w:p>
            <w:pPr>
              <w:snapToGrid w:val="0"/>
              <w:spacing w:line="400" w:lineRule="exact"/>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投标报价得分＝（评标基准价/投标报价）×价格权重×100。</w:t>
            </w:r>
          </w:p>
        </w:tc>
        <w:tc>
          <w:tcPr>
            <w:tcW w:w="1133" w:type="dxa"/>
            <w:vAlign w:val="center"/>
          </w:tcPr>
          <w:p>
            <w:pPr>
              <w:snapToGrid w:val="0"/>
              <w:spacing w:line="400" w:lineRule="exact"/>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740"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w:t>
            </w:r>
          </w:p>
        </w:tc>
        <w:tc>
          <w:tcPr>
            <w:tcW w:w="1370"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技术部分(30%)</w:t>
            </w:r>
          </w:p>
          <w:p>
            <w:pPr>
              <w:snapToGrid w:val="0"/>
              <w:spacing w:line="400" w:lineRule="exact"/>
              <w:jc w:val="center"/>
              <w:rPr>
                <w:rFonts w:asciiTheme="minorEastAsia" w:hAnsiTheme="minorEastAsia" w:cstheme="minorEastAsia"/>
                <w:color w:val="auto"/>
                <w:sz w:val="24"/>
                <w:szCs w:val="24"/>
                <w:highlight w:val="none"/>
              </w:rPr>
            </w:pPr>
          </w:p>
        </w:tc>
        <w:tc>
          <w:tcPr>
            <w:tcW w:w="629"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30分</w:t>
            </w:r>
          </w:p>
        </w:tc>
        <w:tc>
          <w:tcPr>
            <w:tcW w:w="4657" w:type="dxa"/>
            <w:vAlign w:val="center"/>
          </w:tcPr>
          <w:p>
            <w:pPr>
              <w:snapToGrid w:val="0"/>
              <w:spacing w:line="400" w:lineRule="exact"/>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单位根据采购单位现场实际情况编制安防维保、维修方案30分，评标委员会横向比较评分：按针对性、合理性、应急措施（安全、技术、备件等）、重点难点分析、人员构成等，分为强得21-30分，一般得11-20分，差得1-10分。未提供方案得0分。</w:t>
            </w:r>
          </w:p>
        </w:tc>
        <w:tc>
          <w:tcPr>
            <w:tcW w:w="1133" w:type="dxa"/>
            <w:vAlign w:val="center"/>
          </w:tcPr>
          <w:p>
            <w:pPr>
              <w:snapToGrid w:val="0"/>
              <w:spacing w:line="400" w:lineRule="exact"/>
              <w:jc w:val="left"/>
              <w:rPr>
                <w:rFonts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40"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p>
        </w:tc>
        <w:tc>
          <w:tcPr>
            <w:tcW w:w="1370"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商务部分（20%）</w:t>
            </w:r>
          </w:p>
        </w:tc>
        <w:tc>
          <w:tcPr>
            <w:tcW w:w="629"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20分</w:t>
            </w:r>
          </w:p>
        </w:tc>
        <w:tc>
          <w:tcPr>
            <w:tcW w:w="4657" w:type="dxa"/>
            <w:vAlign w:val="center"/>
          </w:tcPr>
          <w:p>
            <w:pPr>
              <w:snapToGrid w:val="0"/>
              <w:spacing w:line="400" w:lineRule="exact"/>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人员配备16分：提供针对本项目的专业人员名单。具有智能建筑弱电高级工程师证书的，每提供一个得2分，本项最多得8分；具有信息安全保障人员认证证书的，每提供一个得2分，本项最多得6分；具有注册信息安全专业人员(CISP)证书的，每提供一个得2分，本项最多得2分。以上人员不重复得分，需提供证书复印件</w:t>
            </w:r>
            <w:r>
              <w:rPr>
                <w:rFonts w:hint="eastAsia" w:asciiTheme="minorEastAsia" w:hAnsiTheme="minorEastAsia" w:cstheme="minorEastAsia"/>
                <w:color w:val="auto"/>
                <w:sz w:val="24"/>
                <w:szCs w:val="24"/>
                <w:highlight w:val="none"/>
                <w:lang w:eastAsia="zh-CN"/>
              </w:rPr>
              <w:t>（证书须在有效期内）</w:t>
            </w:r>
            <w:r>
              <w:rPr>
                <w:rFonts w:hint="eastAsia" w:asciiTheme="minorEastAsia" w:hAnsiTheme="minorEastAsia" w:cstheme="minorEastAsia"/>
                <w:color w:val="auto"/>
                <w:sz w:val="24"/>
                <w:szCs w:val="24"/>
                <w:highlight w:val="none"/>
              </w:rPr>
              <w:t>及近一个月本单位的社保证明加盖投标单位鲜章，未提供得0分。</w:t>
            </w:r>
          </w:p>
          <w:p>
            <w:pPr>
              <w:snapToGrid w:val="0"/>
              <w:spacing w:line="400" w:lineRule="exact"/>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（2）类似业绩</w:t>
            </w:r>
            <w:r>
              <w:rPr>
                <w:rFonts w:hint="eastAsia" w:asciiTheme="minorEastAsia" w:hAnsiTheme="minorEastAsia" w:cstheme="minorEastAsia"/>
                <w:color w:val="auto"/>
                <w:sz w:val="24"/>
                <w:szCs w:val="24"/>
                <w:highlight w:val="none"/>
                <w:lang w:val="en-US" w:eastAsia="zh-CN"/>
              </w:rPr>
              <w:t>4分</w:t>
            </w:r>
            <w:r>
              <w:rPr>
                <w:rFonts w:hint="eastAsia" w:asciiTheme="minorEastAsia" w:hAnsiTheme="minorEastAsia" w:cstheme="minorEastAsia"/>
                <w:color w:val="auto"/>
                <w:sz w:val="24"/>
                <w:szCs w:val="24"/>
                <w:highlight w:val="none"/>
              </w:rPr>
              <w:t>：自2021年1月1日至本询比文件发布之日止（以签订合同时间为准）投标单位具有1个维护类业绩得2分，最多得4分。需提供合同复印件加盖投标单位鲜章。</w:t>
            </w:r>
          </w:p>
        </w:tc>
        <w:tc>
          <w:tcPr>
            <w:tcW w:w="1133" w:type="dxa"/>
            <w:vAlign w:val="center"/>
          </w:tcPr>
          <w:p>
            <w:pPr>
              <w:snapToGrid w:val="0"/>
              <w:spacing w:line="400" w:lineRule="exact"/>
              <w:jc w:val="left"/>
              <w:rPr>
                <w:rFonts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0" w:hRule="atLeast"/>
        </w:trPr>
        <w:tc>
          <w:tcPr>
            <w:tcW w:w="740"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p>
        </w:tc>
        <w:tc>
          <w:tcPr>
            <w:tcW w:w="1370"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踏勘证明(10%)</w:t>
            </w:r>
          </w:p>
        </w:tc>
        <w:tc>
          <w:tcPr>
            <w:tcW w:w="629" w:type="dxa"/>
            <w:vAlign w:val="center"/>
          </w:tcPr>
          <w:p>
            <w:pPr>
              <w:snapToGrid w:val="0"/>
              <w:spacing w:line="400" w:lineRule="exact"/>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10分</w:t>
            </w:r>
          </w:p>
        </w:tc>
        <w:tc>
          <w:tcPr>
            <w:tcW w:w="4657" w:type="dxa"/>
            <w:vAlign w:val="center"/>
          </w:tcPr>
          <w:p>
            <w:pPr>
              <w:snapToGrid w:val="0"/>
              <w:spacing w:line="400" w:lineRule="exact"/>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投标单位响应文件提供采购单位（主馆）签字的踏勘证明得10分，无踏勘证明0分。 踏勘证明加盖投标单位鲜章</w:t>
            </w:r>
          </w:p>
        </w:tc>
        <w:tc>
          <w:tcPr>
            <w:tcW w:w="1133" w:type="dxa"/>
            <w:vAlign w:val="center"/>
          </w:tcPr>
          <w:p>
            <w:pPr>
              <w:snapToGrid w:val="0"/>
              <w:spacing w:line="400" w:lineRule="exact"/>
              <w:jc w:val="left"/>
              <w:rPr>
                <w:rFonts w:asciiTheme="minorEastAsia" w:hAnsiTheme="minorEastAsia" w:cstheme="minorEastAsia"/>
                <w:color w:val="auto"/>
                <w:sz w:val="24"/>
                <w:szCs w:val="24"/>
                <w:highlight w:val="none"/>
              </w:rPr>
            </w:pPr>
          </w:p>
        </w:tc>
      </w:tr>
    </w:tbl>
    <w:p>
      <w:pPr>
        <w:snapToGrid w:val="0"/>
        <w:spacing w:line="460" w:lineRule="exact"/>
        <w:rPr>
          <w:rFonts w:asciiTheme="minorEastAsia" w:hAnsiTheme="minorEastAsia" w:cstheme="minorEastAsia"/>
          <w:color w:val="FF0000"/>
          <w:sz w:val="24"/>
          <w:szCs w:val="24"/>
        </w:rPr>
      </w:pP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4.出现以下情况之一的，应重新组织采购：</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（1）出现影响采购公正的违法.违规行为的；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（2）投标单位的报价均超过了采购预算，采购单位不能支付的；</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（3）因不可抗力导致重大变故，采购任务取消的。</w:t>
      </w:r>
    </w:p>
    <w:p>
      <w:pPr>
        <w:pStyle w:val="4"/>
        <w:spacing w:line="460" w:lineRule="exact"/>
        <w:rPr>
          <w:rStyle w:val="12"/>
          <w:color w:val="FF0000"/>
        </w:rPr>
      </w:pPr>
      <w:bookmarkStart w:id="13" w:name="OLE_LINK2"/>
      <w:r>
        <w:rPr>
          <w:rStyle w:val="12"/>
          <w:rFonts w:hint="eastAsia"/>
          <w:color w:val="FF0000"/>
        </w:rPr>
        <w:t xml:space="preserve">九、采购异常低价处理 </w:t>
      </w:r>
    </w:p>
    <w:p>
      <w:pPr>
        <w:widowControl/>
        <w:ind w:firstLine="480" w:firstLineChars="200"/>
        <w:jc w:val="left"/>
        <w:rPr>
          <w:color w:val="FF0000"/>
        </w:rPr>
      </w:pPr>
      <w:r>
        <w:rPr>
          <w:rFonts w:hint="eastAsia" w:ascii="宋体" w:hAnsi="宋体" w:eastAsia="宋体" w:cs="宋体"/>
          <w:color w:val="FF0000"/>
          <w:kern w:val="0"/>
          <w:sz w:val="24"/>
          <w:szCs w:val="24"/>
          <w:lang w:bidi="ar"/>
        </w:rPr>
        <w:t xml:space="preserve">（一）采购评审中出现下列情形之一的，应当启动异常低价投标（响应）审查程序： </w:t>
      </w:r>
    </w:p>
    <w:p>
      <w:pPr>
        <w:widowControl/>
        <w:ind w:firstLine="480" w:firstLineChars="200"/>
        <w:jc w:val="left"/>
        <w:rPr>
          <w:color w:val="FF0000"/>
        </w:rPr>
      </w:pPr>
      <w:r>
        <w:rPr>
          <w:rFonts w:hint="eastAsia" w:ascii="宋体" w:hAnsi="宋体" w:eastAsia="宋体" w:cs="宋体"/>
          <w:color w:val="FF0000"/>
          <w:kern w:val="0"/>
          <w:sz w:val="24"/>
          <w:szCs w:val="24"/>
          <w:lang w:bidi="ar"/>
        </w:rPr>
        <w:t>1.投标（响应）报价低于全部通过符合性审查供应商投标（响应）报价平均值</w:t>
      </w:r>
      <w:r>
        <w:rPr>
          <w:rFonts w:hint="eastAsia" w:ascii="宋体" w:hAnsi="宋体" w:cs="宋体"/>
          <w:color w:val="FF0000"/>
          <w:kern w:val="0"/>
          <w:sz w:val="24"/>
          <w:szCs w:val="24"/>
          <w:lang w:bidi="ar"/>
        </w:rPr>
        <w:t>65</w:t>
      </w:r>
      <w:r>
        <w:rPr>
          <w:rFonts w:hint="eastAsia" w:ascii="宋体" w:hAnsi="宋体" w:eastAsia="宋体" w:cs="宋体"/>
          <w:color w:val="FF0000"/>
          <w:kern w:val="0"/>
          <w:sz w:val="24"/>
          <w:szCs w:val="24"/>
          <w:lang w:bidi="ar"/>
        </w:rPr>
        <w:t>%的，即投标（响应）报价&lt;全部通过符合性审查供应商投标（响应）报价平均值×</w:t>
      </w:r>
      <w:r>
        <w:rPr>
          <w:rFonts w:hint="eastAsia" w:ascii="宋体" w:hAnsi="宋体" w:cs="宋体"/>
          <w:color w:val="FF0000"/>
          <w:kern w:val="0"/>
          <w:sz w:val="24"/>
          <w:szCs w:val="24"/>
          <w:lang w:bidi="ar"/>
        </w:rPr>
        <w:t>65</w:t>
      </w:r>
      <w:r>
        <w:rPr>
          <w:rFonts w:hint="eastAsia" w:ascii="宋体" w:hAnsi="宋体" w:eastAsia="宋体" w:cs="宋体"/>
          <w:color w:val="FF0000"/>
          <w:kern w:val="0"/>
          <w:sz w:val="24"/>
          <w:szCs w:val="24"/>
          <w:lang w:bidi="ar"/>
        </w:rPr>
        <w:t xml:space="preserve">%； </w:t>
      </w:r>
    </w:p>
    <w:p>
      <w:pPr>
        <w:widowControl/>
        <w:ind w:firstLine="480" w:firstLineChars="200"/>
        <w:jc w:val="left"/>
        <w:rPr>
          <w:color w:val="FF0000"/>
        </w:rPr>
      </w:pPr>
      <w:r>
        <w:rPr>
          <w:rFonts w:hint="eastAsia" w:ascii="宋体" w:hAnsi="宋体" w:eastAsia="宋体" w:cs="宋体"/>
          <w:color w:val="FF0000"/>
          <w:kern w:val="0"/>
          <w:sz w:val="24"/>
          <w:szCs w:val="24"/>
          <w:lang w:bidi="ar"/>
        </w:rPr>
        <w:t>2.投标（响应）报价低于通过符合性审查的次低报价供应商投标（响应）报价</w:t>
      </w:r>
      <w:r>
        <w:rPr>
          <w:rFonts w:hint="eastAsia" w:ascii="宋体" w:hAnsi="宋体" w:cs="宋体"/>
          <w:color w:val="FF0000"/>
          <w:kern w:val="0"/>
          <w:sz w:val="24"/>
          <w:szCs w:val="24"/>
          <w:lang w:bidi="ar"/>
        </w:rPr>
        <w:t>65</w:t>
      </w:r>
      <w:r>
        <w:rPr>
          <w:rFonts w:hint="eastAsia" w:ascii="宋体" w:hAnsi="宋体" w:eastAsia="宋体" w:cs="宋体"/>
          <w:color w:val="FF0000"/>
          <w:kern w:val="0"/>
          <w:sz w:val="24"/>
          <w:szCs w:val="24"/>
          <w:lang w:bidi="ar"/>
        </w:rPr>
        <w:t>%的，即投标（响应）报价&lt;通过符合性审查的次低报价供应商投标（响应）报价×</w:t>
      </w:r>
      <w:r>
        <w:rPr>
          <w:rFonts w:hint="eastAsia" w:ascii="宋体" w:hAnsi="宋体" w:cs="宋体"/>
          <w:color w:val="FF0000"/>
          <w:kern w:val="0"/>
          <w:sz w:val="24"/>
          <w:szCs w:val="24"/>
          <w:lang w:bidi="ar"/>
        </w:rPr>
        <w:t>65</w:t>
      </w:r>
      <w:r>
        <w:rPr>
          <w:rFonts w:hint="eastAsia" w:ascii="宋体" w:hAnsi="宋体" w:eastAsia="宋体" w:cs="宋体"/>
          <w:color w:val="FF0000"/>
          <w:kern w:val="0"/>
          <w:sz w:val="24"/>
          <w:szCs w:val="24"/>
          <w:lang w:bidi="ar"/>
        </w:rPr>
        <w:t xml:space="preserve">%； </w:t>
      </w:r>
    </w:p>
    <w:p>
      <w:pPr>
        <w:widowControl/>
        <w:jc w:val="left"/>
        <w:rPr>
          <w:color w:val="FF0000"/>
        </w:rPr>
      </w:pPr>
      <w:r>
        <w:rPr>
          <w:rFonts w:hint="eastAsia" w:ascii="宋体" w:hAnsi="宋体" w:eastAsia="宋体" w:cs="宋体"/>
          <w:color w:val="FF0000"/>
          <w:kern w:val="0"/>
          <w:sz w:val="24"/>
          <w:szCs w:val="24"/>
          <w:lang w:bidi="ar"/>
        </w:rPr>
        <w:t xml:space="preserve">  3.投标（响应）报价低于采购项目最高限价</w:t>
      </w:r>
      <w:r>
        <w:rPr>
          <w:rFonts w:hint="eastAsia" w:ascii="宋体" w:hAnsi="宋体" w:cs="宋体"/>
          <w:color w:val="FF0000"/>
          <w:kern w:val="0"/>
          <w:sz w:val="24"/>
          <w:szCs w:val="24"/>
          <w:lang w:bidi="ar"/>
        </w:rPr>
        <w:t>65</w:t>
      </w:r>
      <w:r>
        <w:rPr>
          <w:rFonts w:hint="eastAsia" w:ascii="宋体" w:hAnsi="宋体" w:eastAsia="宋体" w:cs="宋体"/>
          <w:color w:val="FF0000"/>
          <w:kern w:val="0"/>
          <w:sz w:val="24"/>
          <w:szCs w:val="24"/>
          <w:lang w:bidi="ar"/>
        </w:rPr>
        <w:t>%的，即投标（响应）报价&lt;采购项目最高限价×</w:t>
      </w:r>
      <w:r>
        <w:rPr>
          <w:rFonts w:hint="eastAsia" w:ascii="宋体" w:hAnsi="宋体" w:cs="宋体"/>
          <w:color w:val="FF0000"/>
          <w:kern w:val="0"/>
          <w:sz w:val="24"/>
          <w:szCs w:val="24"/>
          <w:lang w:bidi="ar"/>
        </w:rPr>
        <w:t>65</w:t>
      </w:r>
      <w:r>
        <w:rPr>
          <w:rFonts w:hint="eastAsia" w:ascii="宋体" w:hAnsi="宋体" w:eastAsia="宋体" w:cs="宋体"/>
          <w:color w:val="FF0000"/>
          <w:kern w:val="0"/>
          <w:sz w:val="24"/>
          <w:szCs w:val="24"/>
          <w:lang w:bidi="ar"/>
        </w:rPr>
        <w:t xml:space="preserve">%； </w:t>
      </w:r>
    </w:p>
    <w:p>
      <w:pPr>
        <w:widowControl/>
        <w:jc w:val="left"/>
        <w:rPr>
          <w:color w:val="FF0000"/>
        </w:rPr>
      </w:pPr>
      <w:r>
        <w:rPr>
          <w:rFonts w:hint="eastAsia" w:ascii="宋体" w:hAnsi="宋体" w:eastAsia="宋体" w:cs="宋体"/>
          <w:color w:val="FF0000"/>
          <w:kern w:val="0"/>
          <w:sz w:val="24"/>
          <w:szCs w:val="24"/>
          <w:lang w:bidi="ar"/>
        </w:rPr>
        <w:t xml:space="preserve">  4.评审</w:t>
      </w:r>
      <w:r>
        <w:rPr>
          <w:rFonts w:hint="eastAsia" w:ascii="宋体" w:hAnsi="宋体" w:cs="宋体"/>
          <w:color w:val="FF0000"/>
          <w:kern w:val="0"/>
          <w:sz w:val="24"/>
          <w:szCs w:val="24"/>
          <w:lang w:bidi="ar"/>
        </w:rPr>
        <w:t>专家</w:t>
      </w:r>
      <w:r>
        <w:rPr>
          <w:rFonts w:hint="eastAsia" w:ascii="宋体" w:hAnsi="宋体" w:eastAsia="宋体" w:cs="宋体"/>
          <w:color w:val="FF0000"/>
          <w:kern w:val="0"/>
          <w:sz w:val="24"/>
          <w:szCs w:val="24"/>
          <w:lang w:bidi="ar"/>
        </w:rPr>
        <w:t xml:space="preserve">基于专业判断，认为供应商报价过低，有可能影响产品质量或者不能诚信履约的其他情形。 </w:t>
      </w:r>
    </w:p>
    <w:p>
      <w:pPr>
        <w:widowControl/>
        <w:ind w:firstLine="480" w:firstLineChars="200"/>
        <w:jc w:val="left"/>
        <w:rPr>
          <w:color w:val="FF0000"/>
        </w:rPr>
      </w:pPr>
      <w:r>
        <w:rPr>
          <w:rFonts w:hint="eastAsia" w:ascii="宋体" w:hAnsi="宋体" w:eastAsia="宋体" w:cs="宋体"/>
          <w:color w:val="FF0000"/>
          <w:kern w:val="0"/>
          <w:sz w:val="24"/>
          <w:szCs w:val="24"/>
          <w:lang w:bidi="ar"/>
        </w:rPr>
        <w:t>（二）评审</w:t>
      </w:r>
      <w:r>
        <w:rPr>
          <w:rFonts w:hint="eastAsia" w:ascii="宋体" w:hAnsi="宋体" w:cs="宋体"/>
          <w:color w:val="FF0000"/>
          <w:kern w:val="0"/>
          <w:sz w:val="24"/>
          <w:szCs w:val="24"/>
          <w:lang w:bidi="ar"/>
        </w:rPr>
        <w:t>专家</w:t>
      </w:r>
      <w:r>
        <w:rPr>
          <w:rFonts w:hint="eastAsia" w:ascii="宋体" w:hAnsi="宋体" w:eastAsia="宋体" w:cs="宋体"/>
          <w:color w:val="FF0000"/>
          <w:kern w:val="0"/>
          <w:sz w:val="24"/>
          <w:szCs w:val="24"/>
          <w:lang w:bidi="ar"/>
        </w:rPr>
        <w:t>启动异常低价投标（响应）审查后，属于前述第1项至第4项情形的，应当要求相关供应商在评审现场合理的时间内对投标（响应）价格作出解释</w:t>
      </w:r>
      <w:r>
        <w:rPr>
          <w:rFonts w:hint="eastAsia" w:ascii="宋体" w:hAnsi="宋体" w:cs="宋体"/>
          <w:color w:val="FF0000"/>
          <w:kern w:val="0"/>
          <w:sz w:val="24"/>
          <w:szCs w:val="24"/>
          <w:lang w:bidi="ar"/>
        </w:rPr>
        <w:t>，并</w:t>
      </w:r>
      <w:r>
        <w:rPr>
          <w:rFonts w:hint="eastAsia" w:ascii="宋体" w:hAnsi="宋体" w:eastAsia="宋体" w:cs="宋体"/>
          <w:color w:val="FF0000"/>
          <w:kern w:val="0"/>
          <w:sz w:val="24"/>
          <w:szCs w:val="24"/>
          <w:lang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widowControl/>
        <w:jc w:val="left"/>
        <w:rPr>
          <w:color w:val="FF0000"/>
        </w:rPr>
      </w:pPr>
      <w:r>
        <w:rPr>
          <w:rFonts w:hint="eastAsia" w:ascii="宋体" w:hAnsi="宋体" w:eastAsia="宋体" w:cs="宋体"/>
          <w:color w:val="FF0000"/>
          <w:kern w:val="0"/>
          <w:sz w:val="24"/>
          <w:szCs w:val="24"/>
          <w:lang w:bidi="ar"/>
        </w:rPr>
        <w:t>评审</w:t>
      </w:r>
      <w:r>
        <w:rPr>
          <w:rFonts w:hint="eastAsia" w:ascii="宋体" w:hAnsi="宋体" w:cs="宋体"/>
          <w:color w:val="FF0000"/>
          <w:kern w:val="0"/>
          <w:sz w:val="24"/>
          <w:szCs w:val="24"/>
          <w:lang w:bidi="ar"/>
        </w:rPr>
        <w:t>专家</w:t>
      </w:r>
      <w:r>
        <w:rPr>
          <w:rFonts w:hint="eastAsia" w:ascii="宋体" w:hAnsi="宋体" w:eastAsia="宋体" w:cs="宋体"/>
          <w:color w:val="FF0000"/>
          <w:kern w:val="0"/>
          <w:sz w:val="24"/>
          <w:szCs w:val="24"/>
          <w:lang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widowControl/>
        <w:ind w:firstLine="480" w:firstLineChars="200"/>
        <w:jc w:val="left"/>
        <w:rPr>
          <w:rFonts w:asciiTheme="minorEastAsia" w:hAnsiTheme="minorEastAsia" w:cstheme="minorEastAsia"/>
          <w:color w:val="auto"/>
          <w:sz w:val="24"/>
          <w:szCs w:val="24"/>
        </w:rPr>
      </w:pPr>
      <w:r>
        <w:rPr>
          <w:rFonts w:hint="eastAsia" w:ascii="宋体" w:hAnsi="宋体" w:eastAsia="宋体" w:cs="宋体"/>
          <w:color w:val="FF0000"/>
          <w:kern w:val="0"/>
          <w:sz w:val="24"/>
          <w:szCs w:val="24"/>
          <w:lang w:bidi="ar"/>
        </w:rPr>
        <w:t>采购人.采购代理机构应当为评审</w:t>
      </w:r>
      <w:r>
        <w:rPr>
          <w:rFonts w:hint="eastAsia" w:ascii="宋体" w:hAnsi="宋体" w:cs="宋体"/>
          <w:color w:val="FF0000"/>
          <w:kern w:val="0"/>
          <w:sz w:val="24"/>
          <w:szCs w:val="24"/>
          <w:lang w:bidi="ar"/>
        </w:rPr>
        <w:t>专家</w:t>
      </w:r>
      <w:r>
        <w:rPr>
          <w:rFonts w:hint="eastAsia" w:ascii="宋体" w:hAnsi="宋体" w:eastAsia="宋体" w:cs="宋体"/>
          <w:color w:val="FF0000"/>
          <w:kern w:val="0"/>
          <w:sz w:val="24"/>
          <w:szCs w:val="24"/>
          <w:lang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FF0000"/>
          <w:kern w:val="0"/>
          <w:sz w:val="24"/>
          <w:szCs w:val="24"/>
          <w:lang w:bidi="ar"/>
        </w:rPr>
        <w:t>信息</w:t>
      </w:r>
      <w:r>
        <w:rPr>
          <w:rFonts w:hint="eastAsia" w:ascii="宋体" w:hAnsi="宋体" w:eastAsia="宋体" w:cs="宋体"/>
          <w:color w:val="FF0000"/>
          <w:kern w:val="0"/>
          <w:sz w:val="24"/>
          <w:szCs w:val="24"/>
          <w:lang w:bidi="ar"/>
        </w:rPr>
        <w:t xml:space="preserve">的，应当严格遵守评审工作纪律，不得实施影响评审公正的行为。 </w:t>
      </w:r>
      <w:bookmarkEnd w:id="13"/>
    </w:p>
    <w:p>
      <w:pPr>
        <w:pStyle w:val="4"/>
        <w:spacing w:line="460" w:lineRule="exact"/>
        <w:rPr>
          <w:rStyle w:val="12"/>
        </w:rPr>
      </w:pPr>
      <w:bookmarkStart w:id="14" w:name="_Toc187655633"/>
      <w:bookmarkStart w:id="15" w:name="_Toc372538157"/>
      <w:bookmarkStart w:id="16" w:name="_Toc102227321"/>
      <w:r>
        <w:rPr>
          <w:rStyle w:val="12"/>
          <w:rFonts w:hint="eastAsia"/>
        </w:rPr>
        <w:t>十、成交通知</w:t>
      </w:r>
      <w:bookmarkEnd w:id="14"/>
      <w:bookmarkEnd w:id="15"/>
      <w:bookmarkEnd w:id="16"/>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1.采购单位将以书面形式发出《中标通知书》。《中标通知书》一经发出即发生法律效力。</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2.《中标通知书》将作为签订合同的依据。</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3.签订合同时，采购单位根据需要有权提出对技术条件发生变化的货物.服务或者工程作局部调整或变更数量，但需经双方共同认定。</w:t>
      </w:r>
    </w:p>
    <w:p>
      <w:pPr>
        <w:pStyle w:val="4"/>
        <w:spacing w:line="460" w:lineRule="exact"/>
        <w:rPr>
          <w:rStyle w:val="12"/>
          <w:highlight w:val="none"/>
        </w:rPr>
      </w:pPr>
      <w:r>
        <w:rPr>
          <w:rStyle w:val="12"/>
          <w:rFonts w:hint="eastAsia"/>
          <w:highlight w:val="none"/>
        </w:rPr>
        <w:t>十一、履约保证金要求</w:t>
      </w:r>
    </w:p>
    <w:p>
      <w:pPr>
        <w:snapToGrid w:val="0"/>
        <w:spacing w:line="46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中标单位需向采购单位缴纳中标金额的10%作为履约保证金。保证金到账后，双方签订正式合同。</w:t>
      </w:r>
    </w:p>
    <w:p>
      <w:pPr>
        <w:snapToGrid w:val="0"/>
        <w:spacing w:line="460" w:lineRule="exact"/>
        <w:ind w:firstLine="480" w:firstLineChars="200"/>
        <w:rPr>
          <w:rFonts w:ascii="宋体" w:hAnsi="宋体" w:eastAsia="宋体" w:cs="宋体"/>
          <w:kern w:val="0"/>
          <w:sz w:val="24"/>
          <w:szCs w:val="24"/>
          <w:highlight w:val="none"/>
          <w:lang w:bidi="ar"/>
        </w:rPr>
      </w:pPr>
      <w:r>
        <w:rPr>
          <w:rFonts w:hint="eastAsia" w:asciiTheme="minorEastAsia" w:hAnsiTheme="minorEastAsia" w:cstheme="minorEastAsia"/>
          <w:sz w:val="24"/>
          <w:szCs w:val="24"/>
          <w:highlight w:val="none"/>
        </w:rPr>
        <w:t>合同履行完毕，当中标单位圆满完成合同规定的所有义务和责任后，履约保证金在</w:t>
      </w:r>
      <w:r>
        <w:rPr>
          <w:rFonts w:hint="eastAsia" w:asciiTheme="minorEastAsia" w:hAnsiTheme="minorEastAsia" w:cstheme="minorEastAsia"/>
          <w:sz w:val="24"/>
          <w:szCs w:val="24"/>
          <w:highlight w:val="none"/>
          <w:lang w:val="en-US" w:eastAsia="zh-CN"/>
        </w:rPr>
        <w:t>30</w:t>
      </w:r>
      <w:r>
        <w:rPr>
          <w:rFonts w:hint="eastAsia" w:asciiTheme="minorEastAsia" w:hAnsiTheme="minorEastAsia" w:cstheme="minorEastAsia"/>
          <w:sz w:val="24"/>
          <w:szCs w:val="24"/>
          <w:highlight w:val="none"/>
        </w:rPr>
        <w:t>天内予以如数</w:t>
      </w:r>
      <w:r>
        <w:rPr>
          <w:rFonts w:hint="eastAsia" w:ascii="宋体" w:hAnsi="宋体" w:eastAsia="宋体" w:cs="宋体"/>
          <w:kern w:val="0"/>
          <w:sz w:val="24"/>
          <w:szCs w:val="24"/>
          <w:highlight w:val="none"/>
          <w:lang w:bidi="ar"/>
        </w:rPr>
        <w:t>退还。如果因不可抗力等因素导致合同解除，履约保证金在</w:t>
      </w:r>
      <w:r>
        <w:rPr>
          <w:rFonts w:hint="eastAsia" w:ascii="宋体" w:hAnsi="宋体" w:eastAsia="宋体" w:cs="宋体"/>
          <w:kern w:val="0"/>
          <w:sz w:val="24"/>
          <w:szCs w:val="24"/>
          <w:highlight w:val="none"/>
          <w:lang w:val="en-US" w:eastAsia="zh-CN" w:bidi="ar"/>
        </w:rPr>
        <w:t>30</w:t>
      </w:r>
      <w:r>
        <w:rPr>
          <w:rFonts w:hint="eastAsia" w:ascii="宋体" w:hAnsi="宋体" w:eastAsia="宋体" w:cs="宋体"/>
          <w:kern w:val="0"/>
          <w:sz w:val="24"/>
          <w:szCs w:val="24"/>
          <w:highlight w:val="none"/>
          <w:lang w:bidi="ar"/>
        </w:rPr>
        <w:t>天内如数退还。</w:t>
      </w:r>
    </w:p>
    <w:p>
      <w:pPr>
        <w:pStyle w:val="4"/>
        <w:spacing w:line="460" w:lineRule="exact"/>
        <w:rPr>
          <w:rStyle w:val="12"/>
        </w:rPr>
      </w:pPr>
      <w:bookmarkStart w:id="17" w:name="_Toc102227322"/>
      <w:bookmarkStart w:id="18" w:name="_Toc187655634"/>
      <w:bookmarkStart w:id="19" w:name="_Toc372538158"/>
      <w:r>
        <w:rPr>
          <w:rStyle w:val="12"/>
          <w:rFonts w:hint="eastAsia"/>
        </w:rPr>
        <w:t>十二、签订</w:t>
      </w:r>
      <w:bookmarkEnd w:id="17"/>
      <w:r>
        <w:rPr>
          <w:rStyle w:val="12"/>
          <w:rFonts w:hint="eastAsia"/>
        </w:rPr>
        <w:t>合同</w:t>
      </w:r>
      <w:bookmarkEnd w:id="18"/>
      <w:bookmarkEnd w:id="19"/>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1.中标单位按《中标通知书》指定时间.地点与采购单位签订采购合同。</w:t>
      </w:r>
    </w:p>
    <w:p>
      <w:pPr>
        <w:snapToGrid w:val="0"/>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2.本询比文件.中标单位的投标文件及有效承诺文件等，均为签订合同的依据。</w:t>
      </w:r>
    </w:p>
    <w:p>
      <w:pPr>
        <w:pStyle w:val="4"/>
        <w:spacing w:line="460" w:lineRule="exact"/>
        <w:rPr>
          <w:rStyle w:val="12"/>
        </w:rPr>
      </w:pPr>
      <w:r>
        <w:rPr>
          <w:rStyle w:val="12"/>
          <w:rFonts w:hint="eastAsia"/>
        </w:rPr>
        <w:t>十三、采购执行</w:t>
      </w:r>
    </w:p>
    <w:p>
      <w:pPr>
        <w:spacing w:line="360" w:lineRule="auto"/>
        <w:rPr>
          <w:rFonts w:ascii="宋体" w:hAnsi="宋体" w:cs="Arial"/>
          <w:sz w:val="24"/>
          <w:szCs w:val="24"/>
        </w:rPr>
      </w:pPr>
      <w:r>
        <w:rPr>
          <w:rFonts w:hint="eastAsia" w:asciiTheme="minorEastAsia" w:hAnsiTheme="minorEastAsia" w:cstheme="minorEastAsia"/>
          <w:sz w:val="24"/>
          <w:szCs w:val="24"/>
        </w:rPr>
        <w:t xml:space="preserve">   </w:t>
      </w:r>
      <w:r>
        <w:rPr>
          <w:rFonts w:hint="eastAsia" w:ascii="宋体" w:hAnsi="宋体" w:cs="Arial"/>
          <w:sz w:val="24"/>
          <w:szCs w:val="24"/>
        </w:rPr>
        <w:t>1.投标单位中标后，应按照本询比文件要求在中标通知书发出之日起30日内和采购单位签订合同，保质保量完成采购任务；</w:t>
      </w:r>
    </w:p>
    <w:p>
      <w:pPr>
        <w:spacing w:line="360" w:lineRule="auto"/>
        <w:rPr>
          <w:rFonts w:ascii="宋体" w:hAnsi="宋体" w:cs="Arial"/>
          <w:sz w:val="24"/>
          <w:szCs w:val="24"/>
        </w:rPr>
      </w:pPr>
      <w:r>
        <w:rPr>
          <w:rFonts w:hint="eastAsia" w:ascii="宋体" w:hAnsi="宋体" w:cs="Arial"/>
          <w:sz w:val="24"/>
          <w:szCs w:val="24"/>
        </w:rPr>
        <w:t xml:space="preserve">   2.本询比文件中未提到的采购内容或者采购内容局部调整，双方本着公平公正的原则友好协商解决；</w:t>
      </w:r>
    </w:p>
    <w:p>
      <w:pPr>
        <w:tabs>
          <w:tab w:val="left" w:pos="6300"/>
        </w:tabs>
        <w:snapToGrid w:val="0"/>
        <w:spacing w:line="460" w:lineRule="exact"/>
        <w:ind w:firstLine="480" w:firstLineChars="200"/>
        <w:rPr>
          <w:rFonts w:ascii="宋体" w:hAnsi="宋体" w:cs="Arial"/>
          <w:sz w:val="24"/>
          <w:szCs w:val="24"/>
        </w:rPr>
      </w:pPr>
      <w:r>
        <w:rPr>
          <w:rFonts w:hint="eastAsia" w:asciiTheme="minorEastAsia" w:hAnsiTheme="minorEastAsia" w:cstheme="minorEastAsia"/>
          <w:sz w:val="24"/>
          <w:szCs w:val="24"/>
        </w:rPr>
        <w:t>3.投标单位中标后因自身原因不能按时保质保量完成采购任务，</w:t>
      </w:r>
      <w:r>
        <w:rPr>
          <w:rFonts w:hint="eastAsia" w:ascii="宋体" w:hAnsi="宋体" w:cs="Arial"/>
          <w:sz w:val="24"/>
          <w:szCs w:val="24"/>
        </w:rPr>
        <w:t>采购单位有权要求中标单位赔偿全部损失。</w:t>
      </w:r>
    </w:p>
    <w:p>
      <w:pPr>
        <w:tabs>
          <w:tab w:val="left" w:pos="6300"/>
        </w:tabs>
        <w:snapToGrid w:val="0"/>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tabs>
          <w:tab w:val="left" w:pos="6300"/>
        </w:tabs>
        <w:snapToGrid w:val="0"/>
        <w:spacing w:line="360" w:lineRule="auto"/>
        <w:rPr>
          <w:rFonts w:ascii="宋体" w:hAnsi="宋体" w:cs="Arial"/>
          <w:sz w:val="24"/>
          <w:szCs w:val="24"/>
        </w:rPr>
      </w:pPr>
    </w:p>
    <w:p>
      <w:pPr>
        <w:tabs>
          <w:tab w:val="left" w:pos="6300"/>
        </w:tabs>
        <w:snapToGrid w:val="0"/>
        <w:spacing w:line="360" w:lineRule="auto"/>
        <w:rPr>
          <w:rFonts w:hint="eastAsia" w:ascii="宋体" w:hAnsi="宋体" w:cs="Arial"/>
          <w:sz w:val="24"/>
          <w:szCs w:val="24"/>
          <w:lang w:eastAsia="zh-CN"/>
        </w:rPr>
      </w:pPr>
      <w:r>
        <w:rPr>
          <w:rFonts w:hint="eastAsia" w:ascii="宋体" w:hAnsi="宋体" w:cs="Arial"/>
          <w:sz w:val="24"/>
          <w:szCs w:val="24"/>
          <w:lang w:eastAsia="zh-CN"/>
        </w:rPr>
        <w:t>、</w:t>
      </w:r>
    </w:p>
    <w:p>
      <w:pPr>
        <w:tabs>
          <w:tab w:val="left" w:pos="6300"/>
        </w:tabs>
        <w:snapToGrid w:val="0"/>
        <w:spacing w:line="360" w:lineRule="auto"/>
        <w:rPr>
          <w:rFonts w:hint="eastAsia" w:ascii="宋体" w:hAnsi="宋体" w:cs="Arial"/>
          <w:sz w:val="24"/>
          <w:szCs w:val="24"/>
          <w:lang w:eastAsia="zh-CN"/>
        </w:rPr>
      </w:pPr>
    </w:p>
    <w:p>
      <w:pPr>
        <w:tabs>
          <w:tab w:val="left" w:pos="6300"/>
        </w:tabs>
        <w:snapToGrid w:val="0"/>
        <w:spacing w:line="360" w:lineRule="auto"/>
        <w:rPr>
          <w:rFonts w:ascii="宋体" w:hAnsi="宋体" w:cs="Arial"/>
          <w:sz w:val="24"/>
          <w:szCs w:val="24"/>
        </w:rPr>
      </w:pPr>
    </w:p>
    <w:p>
      <w:pPr>
        <w:pStyle w:val="3"/>
        <w:jc w:val="center"/>
        <w:rPr>
          <w:rStyle w:val="12"/>
        </w:rPr>
      </w:pPr>
      <w:bookmarkStart w:id="20" w:name="_Toc372538159"/>
      <w:bookmarkStart w:id="21" w:name="_Toc25725122"/>
      <w:bookmarkStart w:id="22" w:name="_Toc11641054"/>
      <w:r>
        <w:rPr>
          <w:rStyle w:val="12"/>
          <w:rFonts w:hint="eastAsia"/>
        </w:rPr>
        <w:t>第三篇  采购项目内容及技术要求</w:t>
      </w:r>
      <w:bookmarkEnd w:id="20"/>
      <w:bookmarkEnd w:id="21"/>
      <w:bookmarkEnd w:id="22"/>
    </w:p>
    <w:p>
      <w:pPr>
        <w:spacing w:line="460" w:lineRule="exact"/>
        <w:rPr>
          <w:rFonts w:asciiTheme="minorEastAsia" w:hAnsiTheme="minorEastAsia" w:cstheme="minorEastAsia"/>
          <w:sz w:val="24"/>
          <w:szCs w:val="24"/>
        </w:rPr>
      </w:pPr>
      <w:r>
        <w:rPr>
          <w:rFonts w:hint="eastAsia"/>
        </w:rPr>
        <w:t xml:space="preserve">   </w:t>
      </w:r>
      <w:r>
        <w:rPr>
          <w:rFonts w:hint="eastAsia" w:asciiTheme="minorEastAsia" w:hAnsiTheme="minorEastAsia" w:cstheme="minorEastAsia"/>
          <w:sz w:val="24"/>
          <w:szCs w:val="24"/>
        </w:rPr>
        <w:t xml:space="preserve">  重庆中国三峡博物馆位于渝中区人民路236号，具有文物研究.展示的职能。现采购2026年-2027年安防设施设备维保。</w:t>
      </w:r>
    </w:p>
    <w:p>
      <w:pPr>
        <w:spacing w:line="460" w:lineRule="exact"/>
        <w:rPr>
          <w:rStyle w:val="12"/>
          <w:rFonts w:eastAsia="宋体"/>
          <w:b/>
          <w:sz w:val="32"/>
        </w:rPr>
      </w:pPr>
      <w:r>
        <w:rPr>
          <w:rStyle w:val="12"/>
          <w:rFonts w:hint="eastAsia" w:eastAsia="宋体"/>
          <w:b/>
          <w:sz w:val="32"/>
        </w:rPr>
        <w:t>一、投标单位要求</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1.营业执照经营范围或者法人证书服务范围具有完成本项目的内容，中标后不得整体分包.或者转包。</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2.本项目不接受联合体投标。</w:t>
      </w:r>
    </w:p>
    <w:p>
      <w:pPr>
        <w:rPr>
          <w:rStyle w:val="12"/>
          <w:rFonts w:eastAsia="宋体"/>
          <w:b/>
          <w:sz w:val="32"/>
          <w:highlight w:val="none"/>
        </w:rPr>
      </w:pPr>
      <w:r>
        <w:rPr>
          <w:rStyle w:val="12"/>
          <w:rFonts w:hint="eastAsia" w:eastAsia="宋体"/>
          <w:b/>
          <w:sz w:val="32"/>
          <w:highlight w:val="none"/>
        </w:rPr>
        <w:t>二、维保范围</w:t>
      </w:r>
    </w:p>
    <w:p>
      <w:pPr>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重庆中国三峡博物馆（主馆）红线范围内所有的安防设施设备。包括但不限于以下清单：</w:t>
      </w:r>
    </w:p>
    <w:tbl>
      <w:tblPr>
        <w:tblStyle w:val="13"/>
        <w:tblW w:w="9073" w:type="dxa"/>
        <w:tblInd w:w="-411" w:type="dxa"/>
        <w:tblLayout w:type="fixed"/>
        <w:tblCellMar>
          <w:top w:w="15" w:type="dxa"/>
          <w:left w:w="15" w:type="dxa"/>
          <w:bottom w:w="15" w:type="dxa"/>
          <w:right w:w="15" w:type="dxa"/>
        </w:tblCellMar>
      </w:tblPr>
      <w:tblGrid>
        <w:gridCol w:w="852"/>
        <w:gridCol w:w="3118"/>
        <w:gridCol w:w="1276"/>
        <w:gridCol w:w="2977"/>
        <w:gridCol w:w="850"/>
      </w:tblGrid>
      <w:tr>
        <w:tblPrEx>
          <w:tblLayout w:type="fixed"/>
          <w:tblCellMar>
            <w:top w:w="15" w:type="dxa"/>
            <w:left w:w="15" w:type="dxa"/>
            <w:bottom w:w="15" w:type="dxa"/>
            <w:right w:w="15" w:type="dxa"/>
          </w:tblCellMar>
        </w:tblPrEx>
        <w:trPr>
          <w:trHeight w:val="375" w:hRule="atLeast"/>
        </w:trPr>
        <w:tc>
          <w:tcPr>
            <w:tcW w:w="9073" w:type="dxa"/>
            <w:gridSpan w:val="5"/>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重庆中国三峡博物馆安防设计系统</w:t>
            </w:r>
            <w:r>
              <w:rPr>
                <w:rFonts w:hint="eastAsia" w:ascii="宋体" w:hAnsi="宋体" w:cs="宋体"/>
                <w:b/>
                <w:kern w:val="0"/>
                <w:sz w:val="24"/>
                <w:szCs w:val="24"/>
                <w:highlight w:val="none"/>
                <w:lang w:bidi="ar"/>
              </w:rPr>
              <w:br w:type="textWrapping"/>
            </w:r>
            <w:r>
              <w:rPr>
                <w:rFonts w:hint="eastAsia" w:ascii="宋体" w:hAnsi="宋体" w:cs="宋体"/>
                <w:b/>
                <w:kern w:val="0"/>
                <w:sz w:val="24"/>
                <w:szCs w:val="24"/>
                <w:highlight w:val="none"/>
                <w:lang w:bidi="ar"/>
              </w:rPr>
              <w:t>设备清单</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序号</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商品名称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品牌</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规格型号</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数量</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一、</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智能视频监控系统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200万像素红外半球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DS-2CD5126XYZUV-ABCDEF</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230</w:t>
            </w:r>
          </w:p>
        </w:tc>
      </w:tr>
      <w:tr>
        <w:tblPrEx>
          <w:tblLayout w:type="fixed"/>
          <w:tblCellMar>
            <w:top w:w="15" w:type="dxa"/>
            <w:left w:w="15" w:type="dxa"/>
            <w:bottom w:w="15" w:type="dxa"/>
            <w:right w:w="15" w:type="dxa"/>
          </w:tblCellMar>
        </w:tblPrEx>
        <w:trPr>
          <w:trHeight w:val="51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200万像素（PTZ）红外半球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DS-2DE22XYZIW-ABC/VWS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200万像素红外筒机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DS-2CD5A26XYZUV-ABCDEF</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200万像素场馆球机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DS-2DF82ABCDWL-XYZL/VWS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36</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电梯监控</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DS-2CS54A1P-IRS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w:t>
            </w:r>
          </w:p>
        </w:tc>
      </w:tr>
      <w:tr>
        <w:tblPrEx>
          <w:tblLayout w:type="fixed"/>
          <w:tblCellMar>
            <w:top w:w="15" w:type="dxa"/>
            <w:left w:w="15" w:type="dxa"/>
            <w:bottom w:w="15" w:type="dxa"/>
            <w:right w:w="15" w:type="dxa"/>
          </w:tblCellMar>
        </w:tblPrEx>
        <w:trPr>
          <w:trHeight w:val="51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200万像素热度图分析半球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iDS-2CD6124ABCD-XYZ/H</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16</w:t>
            </w:r>
          </w:p>
        </w:tc>
      </w:tr>
      <w:tr>
        <w:tblPrEx>
          <w:tblLayout w:type="fixed"/>
          <w:tblCellMar>
            <w:top w:w="15" w:type="dxa"/>
            <w:left w:w="15" w:type="dxa"/>
            <w:bottom w:w="15" w:type="dxa"/>
            <w:right w:w="15" w:type="dxa"/>
          </w:tblCellMar>
        </w:tblPrEx>
        <w:trPr>
          <w:trHeight w:val="51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200万像素人脸侦查摄像机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iDS-2CD602XYZUV-ABCD/F</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200万像素布控球机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DS-MH6171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多sensor全景摄像机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(i)DS-2DP08ABCDEZ-UVW/XYL</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51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200万像素枪球联动主从追踪摄像机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DS-2SC4ABCDE-XYZL(VWS)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网络摄像机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vAlign w:val="bottom"/>
          </w:tcPr>
          <w:p>
            <w:pPr>
              <w:widowControl/>
              <w:jc w:val="left"/>
              <w:textAlignment w:val="bottom"/>
              <w:rPr>
                <w:rFonts w:ascii="宋体" w:hAnsi="宋体" w:cs="宋体"/>
                <w:sz w:val="24"/>
                <w:szCs w:val="24"/>
                <w:highlight w:val="none"/>
              </w:rPr>
            </w:pPr>
            <w:r>
              <w:rPr>
                <w:rFonts w:hint="eastAsia" w:ascii="宋体" w:hAnsi="宋体" w:cs="宋体"/>
                <w:kern w:val="0"/>
                <w:sz w:val="24"/>
                <w:szCs w:val="24"/>
                <w:highlight w:val="none"/>
                <w:lang w:bidi="ar"/>
              </w:rPr>
              <w:t>DS-2CD2T27WD-L</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48</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电梯用数字摄像机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DS-2CS54A1P-IRS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二、</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网络设备</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摄像头</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701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展馆核心交换机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S7506E-X</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展馆汇聚交换机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S5560-30F-EI</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展馆监控接入交换机1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S5110-10P</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展馆监控接入交换机2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S5110-28P</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光模块</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SFP-GE-LX-SM1310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办公核心交换机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S7506E</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办公接入交换机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S5110-28P</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防火墙</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F1060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无线控制器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WX3520H</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电源模块</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LSPM2150A</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无线AP</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WA5320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108</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网络管理系统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iMC-SW7MGIMP</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POE交换机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H3C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S5130-28s-pwr-EI</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三、</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报警系统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256防区入侵报警控制主机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DS-19A08-01BNG</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总线八防区扩展模块</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DS-19M08-ZS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180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总线双防区扩展模块</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DS-19M02-ZS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壁挂三光束探测器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DS-1T21DN-B</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447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玻璃破碎探测器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235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被动红外幕帘式探测器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DS-1T33CN-B</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振动报警探测器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DS-1T070R</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56</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紧急求助按钮探测器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DS-1T710N</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磁开关报警探测器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DS-1T610N</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169</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驻波探测器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VU-2</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室外紧急求救系统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DS-PEX</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报警管理终端</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vms-7600-CAS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声闪一体机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HC-103</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报警模块电源箱</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400*250mm</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200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报警模块电源</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12V/30W</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200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四、</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门禁系统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四门控制器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DS-K2604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单门控制器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DS-K2601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指纹+CPU读卡器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DS-K182ACF-5B</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179</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250-300KG双门磁力锁</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DS-K4H250DC</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78</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250-300KG级单门磁力锁</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DS-K4H250SC</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出门按钮</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K-86</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138</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CPU发卡机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DS-K1F100-D8</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指纹发卡器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DS-K1F800-F</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指静脉录入仪</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日立</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PCT-KCUA011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CPU磁卡</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国密CPU磁卡</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400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指静脉读卡器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DS-K182AMV</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电插锁</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博克</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五、</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进出口管理系统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入口道闸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JSDZ0206T-GR</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地感处理器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JSPJ1102B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入口控制机</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JSKT6030A-L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CS高清手动变焦镜头</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3.3-10.5mm-F1.4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室外剩余车位显示屏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JSPJ1180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出口道闸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JSDZ0206 T-GR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地感处理器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出口控制机</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JSKT6030A-L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CS高清手动变焦镜头</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3.3-10.5mm-F1.4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高清网络摄像机</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JS-NG510-3E4-3</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CS高清手动变焦镜头</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3.3-10.5mm-F1.4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控制机PSAM卡发行</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低温LED补光灯</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TVS-LED24N-30W</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摄像机立柱</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JSPJ1627-D.01-2.0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管理软件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收费管理电脑</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5</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七、</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可视对讲</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内部通讯可视对讲主机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来邦</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NLS-60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拨号式可视分机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来邦</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NLS-D99-S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内部通讯可视对讲分机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来邦</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NLS-S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30</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内部通讯可视对讲分机（嵌入式）</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来邦</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NLS-S1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地址盒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来邦</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NLS-SE</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IP网络全金属防暴分机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来邦</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NLS-AE6-S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电源箱</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来邦</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NW-P186</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内部通讯可视对讲主机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来邦</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NLS-120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八、</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雷达系统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微波雷达</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飞达</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FD-120CJ30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配电箱</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飞达</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国标</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雷达软件开发</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飞达</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九、</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声音复核系统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声强探测器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金安通</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GS-AID II</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吸顶红外探测器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金安通</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AP-360MKII</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24</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声强报警音频矩阵系统管理软件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金安通</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GS-AID II</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拾音器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艾力特</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KO-020CQ</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200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十、</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数据及控制中心</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人员/车辆特征结构化分析系统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DS-GPKIA0100-1X</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结构化存储硬盘</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ST4000NM0023</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视频录像阵列</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DS-AT1000S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硬盘</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ST4000NM0023</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视频综合平台</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DS-B20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网络键盘</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DS-1600K</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LED显控框架</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配套</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一体化终端</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联想</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c560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拼接屏</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深圳耐诺</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1.7mm拼缝</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十一、</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广播系统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网络广播控制中心</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IP软件加密狗</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T-6700KEY</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网络广播控制服务器软件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V3.0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CD播放器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T-6221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数字调谐器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T-6222</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话筒系列</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T-621A</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前置放大器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T-6201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带7寸触摸屏桌面式对讲呼叫话筒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T-6702A</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节目定时器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T-6205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数字转换IP终端</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T-6713</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IP网络有源音箱</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T-6707</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豪华型装配式机柜</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T-6027</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带7寸触摸屏桌面式对讲呼叫话筒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T-6702A</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IP网络适配器（机柜式带功放）</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T-6760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IP网络适配器（机柜式带功放）</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T-67120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IP网络适配器（机柜式带功放）</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T-67240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7</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一体化优质天花喇叭</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T-105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280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室内豪华型音柱（定压）</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T-301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环保仿真型草地音箱（定压）</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T-300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10</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三线制强切音量控制器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T-674C</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三线制强切音量控制器</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ITC</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T-675C</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十二、</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机房系统建设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UPS</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施耐德</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PX144K160H</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停车场用UPS</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施耐德</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SUA2200UXICH</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机柜式电池系统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施耐德</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M2AL 12-100SFR</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智能配电柜</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施耐德</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PDPMUPS-250HS-125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设备机柜</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施耐德</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AR2400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23</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119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PDU</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施耐德</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订制</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46</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环境监控：配电监控模块软件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BTR-PD</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环境监控：UPS监控模块软件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BTR-UPS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环境监控：机房空调监控模块软件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BTR-KT</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环境监控：温湿度传感器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BTR-TH802P</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环境监控：温湿度监控模块软件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BTR-WSD</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环境监控：不定位漏液控制器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BTR-HW-58</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环境监控：漏液监控模块软件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BTR-LS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环境监控：烟雾传感器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BTR-SS668</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环境监控：智能监控主机</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BTR-QRS-8</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129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环境监控：数据中心监控系统软件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BTR-8000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环境监控：声光报警器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BTR-LR</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24口网络交换机</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S3110-26TP</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highlight w:val="none"/>
                <w:lang w:bidi="ar"/>
              </w:rPr>
            </w:pPr>
            <w:r>
              <w:rPr>
                <w:rFonts w:hint="eastAsia" w:ascii="宋体" w:hAnsi="宋体" w:cs="宋体"/>
                <w:kern w:val="0"/>
                <w:sz w:val="24"/>
                <w:szCs w:val="24"/>
                <w:highlight w:val="none"/>
                <w:lang w:bidi="ar"/>
              </w:rPr>
              <w:t>132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4"/>
                <w:szCs w:val="24"/>
                <w:highlight w:val="none"/>
                <w:lang w:bidi="ar"/>
              </w:rPr>
            </w:pPr>
            <w:r>
              <w:rPr>
                <w:rFonts w:hint="eastAsia" w:ascii="宋体" w:hAnsi="宋体" w:cs="宋体"/>
                <w:kern w:val="0"/>
                <w:sz w:val="24"/>
                <w:szCs w:val="24"/>
                <w:highlight w:val="none"/>
                <w:lang w:bidi="ar"/>
              </w:rPr>
              <w:t>精密空调器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szCs w:val="24"/>
                <w:highlight w:val="none"/>
                <w:lang w:bidi="ar"/>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highlight w:val="none"/>
                <w:lang w:bidi="ar"/>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十三、</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岗亭</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LED显示屏设计制作及广告</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定制</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恒温控制系统（标配）</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国标</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避雷模块</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国标</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漏电自动保护器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国标</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十六、</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网络管理服务器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UIS R390X G2</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报警管理服务器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DS-VE2208C-BBC</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139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车辆系统管理系统(含云服）</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ProLiant DL380 Gen9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管理服务器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DS-VE2208C-BBC</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流媒体服务器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NF5280M4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4</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设备接入管理服务器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DS-VE2208C-BBC</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结构化检索服务器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NF5270M4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人脸轨迹分析服务器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DS-IE6200-E/FRS</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质量诊断服务器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 DS-IE6200-E/D</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146</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服务器软件</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Windows Server 2008 R2</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8</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十七、</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对讲机</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147</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对讲机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摩托罗拉</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 xml:space="preserve">XIR P6620I </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6</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148</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耳机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摩托罗拉</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MTP3100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9</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十八、</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公网专用</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149</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200万网枪机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DS-2CD3T25D-I5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150</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200万球机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DS-2DC4223IW-D</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2</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151</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8路NVR主机</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海康威视</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DS-7808NB-K1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152</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监控硬盘</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希捷</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2T</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十九、</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巡更系统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153</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巡更系统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唯实科技</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唯实巡更系统套</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154</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巡更棒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唯实科技</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唯实巡更棒</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3</w:t>
            </w: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4"/>
                <w:szCs w:val="24"/>
                <w:highlight w:val="none"/>
              </w:rPr>
            </w:pPr>
            <w:r>
              <w:rPr>
                <w:rFonts w:hint="eastAsia" w:ascii="宋体" w:hAnsi="宋体" w:cs="宋体"/>
                <w:b/>
                <w:kern w:val="0"/>
                <w:sz w:val="24"/>
                <w:szCs w:val="24"/>
                <w:highlight w:val="none"/>
                <w:lang w:bidi="ar"/>
              </w:rPr>
              <w:t>二十、</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szCs w:val="24"/>
                <w:highlight w:val="none"/>
              </w:rPr>
            </w:pPr>
            <w:r>
              <w:rPr>
                <w:rFonts w:hint="eastAsia" w:ascii="宋体" w:hAnsi="宋体" w:cs="宋体"/>
                <w:b/>
                <w:kern w:val="0"/>
                <w:sz w:val="24"/>
                <w:szCs w:val="24"/>
                <w:highlight w:val="none"/>
                <w:lang w:bidi="ar"/>
              </w:rPr>
              <w:t>车辆引导系统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r>
      <w:tr>
        <w:tblPrEx>
          <w:tblLayout w:type="fixed"/>
          <w:tblCellMar>
            <w:top w:w="15" w:type="dxa"/>
            <w:left w:w="15" w:type="dxa"/>
            <w:bottom w:w="15" w:type="dxa"/>
            <w:right w:w="15" w:type="dxa"/>
          </w:tblCellMar>
        </w:tblPrEx>
        <w:trPr>
          <w:trHeight w:val="28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155</w:t>
            </w:r>
          </w:p>
        </w:tc>
        <w:tc>
          <w:tcPr>
            <w:tcW w:w="3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lang w:bidi="ar"/>
              </w:rPr>
              <w:t>车辆引导及测速系统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szCs w:val="24"/>
                <w:highlight w:val="none"/>
              </w:rPr>
            </w:pPr>
          </w:p>
        </w:tc>
        <w:tc>
          <w:tcPr>
            <w:tcW w:w="297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highlight w:val="none"/>
              </w:rPr>
            </w:pPr>
            <w:r>
              <w:rPr>
                <w:rFonts w:hint="eastAsia" w:ascii="宋体" w:hAnsi="宋体" w:cs="宋体"/>
                <w:kern w:val="0"/>
                <w:sz w:val="24"/>
                <w:szCs w:val="24"/>
                <w:highlight w:val="none"/>
                <w:lang w:bidi="ar"/>
              </w:rPr>
              <w:t>1</w:t>
            </w:r>
          </w:p>
        </w:tc>
      </w:tr>
    </w:tbl>
    <w:p>
      <w:pPr>
        <w:rPr>
          <w:rFonts w:asciiTheme="minorEastAsia" w:hAnsiTheme="minorEastAsia" w:cstheme="minorEastAsia"/>
          <w:sz w:val="24"/>
          <w:szCs w:val="24"/>
          <w:highlight w:val="yellow"/>
        </w:rPr>
      </w:pPr>
    </w:p>
    <w:p>
      <w:pPr>
        <w:rPr>
          <w:rFonts w:asciiTheme="minorEastAsia" w:hAnsiTheme="minorEastAsia" w:cstheme="minorEastAsia"/>
          <w:sz w:val="24"/>
          <w:szCs w:val="24"/>
          <w:highlight w:val="none"/>
        </w:rPr>
      </w:pPr>
      <w:r>
        <w:rPr>
          <w:rStyle w:val="12"/>
          <w:rFonts w:hint="eastAsia" w:eastAsia="宋体"/>
          <w:b/>
          <w:sz w:val="32"/>
          <w:highlight w:val="none"/>
        </w:rPr>
        <w:t>三、服务内容</w:t>
      </w:r>
    </w:p>
    <w:p>
      <w:pP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1.设备定期保养次数：每年4次，每次间隔不少于2个月，不超过4个月；</w:t>
      </w:r>
    </w:p>
    <w:p>
      <w:pPr>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2.发生故障时，服务响应时限：0.5小时内电话响应，24小时内解决故障；</w:t>
      </w:r>
    </w:p>
    <w:p>
      <w:pPr>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3.每次服务必须提供书面记录，经采购单位、中标单位现场代表签字后各持一份存档；</w:t>
      </w:r>
    </w:p>
    <w:p>
      <w:pPr>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4.设备运行期间，维护工程师每周作一次设备巡查巡检；</w:t>
      </w:r>
    </w:p>
    <w:p>
      <w:pPr>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5.每一年度协议期结束后，向采购单位出具年度维保报告。</w:t>
      </w:r>
    </w:p>
    <w:p>
      <w:pPr>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6.每天派一名专业技术人员到现场，实施维修、维护工作。</w:t>
      </w:r>
    </w:p>
    <w:p>
      <w:pPr>
        <w:ind w:firstLine="480" w:firstLineChars="200"/>
        <w:rPr>
          <w:rFonts w:ascii="宋体" w:hAnsi="宋体" w:eastAsia="宋体" w:cs="Arial"/>
          <w:color w:val="FF0000"/>
          <w:sz w:val="36"/>
        </w:rPr>
      </w:pPr>
      <w:r>
        <w:rPr>
          <w:rFonts w:hint="eastAsia" w:asciiTheme="minorEastAsia" w:hAnsiTheme="minorEastAsia" w:cstheme="minorEastAsia"/>
          <w:sz w:val="24"/>
          <w:szCs w:val="24"/>
          <w:highlight w:val="none"/>
        </w:rPr>
        <w:t>7.投标价格含所有维修过程中</w:t>
      </w:r>
      <w:r>
        <w:rPr>
          <w:rFonts w:hint="eastAsia" w:asciiTheme="minorEastAsia" w:hAnsiTheme="minorEastAsia" w:cstheme="minorEastAsia"/>
          <w:sz w:val="24"/>
          <w:szCs w:val="24"/>
          <w:highlight w:val="none"/>
          <w:lang w:val="en-US" w:eastAsia="zh-CN"/>
        </w:rPr>
        <w:t>使用或更换的</w:t>
      </w:r>
      <w:r>
        <w:rPr>
          <w:rFonts w:hint="eastAsia" w:asciiTheme="minorEastAsia" w:hAnsiTheme="minorEastAsia" w:cstheme="minorEastAsia"/>
          <w:sz w:val="24"/>
          <w:szCs w:val="24"/>
          <w:highlight w:val="none"/>
        </w:rPr>
        <w:t>硬件和软件费用。</w:t>
      </w:r>
      <w:bookmarkStart w:id="23" w:name="_Toc11641055"/>
      <w:bookmarkStart w:id="24" w:name="_Toc25725124"/>
      <w:bookmarkStart w:id="25" w:name="_Toc372538162"/>
    </w:p>
    <w:p>
      <w:pPr>
        <w:pStyle w:val="3"/>
        <w:jc w:val="center"/>
        <w:rPr>
          <w:rStyle w:val="12"/>
        </w:rPr>
      </w:pPr>
      <w:r>
        <w:rPr>
          <w:rStyle w:val="12"/>
          <w:rFonts w:hint="eastAsia"/>
        </w:rPr>
        <w:t>第四篇   商务要求</w:t>
      </w:r>
      <w:bookmarkEnd w:id="23"/>
      <w:bookmarkEnd w:id="24"/>
      <w:bookmarkEnd w:id="25"/>
    </w:p>
    <w:p>
      <w:pPr>
        <w:widowControl/>
        <w:spacing w:line="560" w:lineRule="exact"/>
        <w:ind w:firstLine="482" w:firstLineChars="200"/>
        <w:jc w:val="left"/>
        <w:rPr>
          <w:rFonts w:asciiTheme="minorEastAsia" w:hAnsiTheme="minorEastAsia" w:cstheme="minorEastAsia"/>
          <w:sz w:val="24"/>
          <w:szCs w:val="24"/>
          <w:highlight w:val="none"/>
        </w:rPr>
      </w:pPr>
      <w:r>
        <w:rPr>
          <w:rFonts w:hint="eastAsia" w:asciiTheme="minorEastAsia" w:hAnsiTheme="minorEastAsia" w:cstheme="minorEastAsia"/>
          <w:b/>
          <w:bCs/>
          <w:sz w:val="24"/>
          <w:szCs w:val="24"/>
          <w:highlight w:val="none"/>
        </w:rPr>
        <w:t>一、服务（或交货）时间、地点及验收方式</w:t>
      </w:r>
    </w:p>
    <w:p>
      <w:pPr>
        <w:widowControl/>
        <w:spacing w:line="560" w:lineRule="exact"/>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（一）服务（或交货时间）</w:t>
      </w:r>
    </w:p>
    <w:p>
      <w:pPr>
        <w:widowControl/>
        <w:spacing w:line="560" w:lineRule="exact"/>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2026年8月1日到2027年7月31日。</w:t>
      </w:r>
    </w:p>
    <w:p>
      <w:pPr>
        <w:widowControl/>
        <w:spacing w:line="560" w:lineRule="exact"/>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（二）地点</w:t>
      </w:r>
    </w:p>
    <w:p>
      <w:pPr>
        <w:widowControl/>
        <w:spacing w:line="560" w:lineRule="exact"/>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w:t>
      </w:r>
      <w:r>
        <w:rPr>
          <w:rFonts w:hint="eastAsia" w:asciiTheme="minorEastAsia" w:hAnsiTheme="minorEastAsia" w:cstheme="minorEastAsia"/>
          <w:color w:val="000000"/>
          <w:sz w:val="24"/>
          <w:szCs w:val="24"/>
          <w:highlight w:val="none"/>
        </w:rPr>
        <w:t>重庆中国三峡博物馆（主馆）</w:t>
      </w:r>
      <w:r>
        <w:rPr>
          <w:rFonts w:hint="eastAsia" w:asciiTheme="minorEastAsia" w:hAnsiTheme="minorEastAsia" w:cstheme="minorEastAsia"/>
          <w:sz w:val="24"/>
          <w:szCs w:val="24"/>
          <w:highlight w:val="none"/>
        </w:rPr>
        <w:t>。</w:t>
      </w:r>
    </w:p>
    <w:p>
      <w:pPr>
        <w:widowControl/>
        <w:numPr>
          <w:ilvl w:val="0"/>
          <w:numId w:val="2"/>
        </w:numPr>
        <w:spacing w:line="56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验收方式</w:t>
      </w:r>
    </w:p>
    <w:p>
      <w:pPr>
        <w:ind w:firstLine="480" w:firstLineChars="200"/>
        <w:rPr>
          <w:rFonts w:asciiTheme="minorEastAsia" w:hAnsiTheme="minorEastAsia" w:cstheme="minorEastAsia"/>
          <w:color w:val="000000"/>
          <w:sz w:val="24"/>
          <w:szCs w:val="24"/>
          <w:highlight w:val="none"/>
        </w:rPr>
      </w:pPr>
      <w:bookmarkStart w:id="26" w:name="_Toc344475121"/>
      <w:bookmarkStart w:id="27" w:name="_Toc498442540"/>
      <w:bookmarkStart w:id="28" w:name="_Toc480882275"/>
      <w:r>
        <w:rPr>
          <w:rFonts w:hint="eastAsia" w:asciiTheme="minorEastAsia" w:hAnsiTheme="minorEastAsia" w:cstheme="minorEastAsia"/>
          <w:color w:val="000000"/>
          <w:sz w:val="24"/>
          <w:szCs w:val="24"/>
          <w:highlight w:val="none"/>
        </w:rPr>
        <w:t>1</w:t>
      </w:r>
      <w:r>
        <w:rPr>
          <w:rFonts w:hint="eastAsia" w:asciiTheme="minorEastAsia" w:hAnsiTheme="minorEastAsia" w:cstheme="minorEastAsia"/>
          <w:color w:val="000000"/>
          <w:sz w:val="24"/>
          <w:szCs w:val="24"/>
          <w:highlight w:val="none"/>
          <w:lang w:val="en-US" w:eastAsia="zh-CN"/>
        </w:rPr>
        <w:t>.</w:t>
      </w:r>
      <w:r>
        <w:rPr>
          <w:rFonts w:hint="eastAsia" w:asciiTheme="minorEastAsia" w:hAnsiTheme="minorEastAsia" w:cstheme="minorEastAsia"/>
          <w:color w:val="000000"/>
          <w:sz w:val="24"/>
          <w:szCs w:val="24"/>
          <w:highlight w:val="none"/>
        </w:rPr>
        <w:t>完整的维护维保记录</w:t>
      </w:r>
    </w:p>
    <w:p>
      <w:pPr>
        <w:widowControl/>
        <w:spacing w:line="56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asciiTheme="minorEastAsia" w:hAnsiTheme="minorEastAsia" w:cstheme="minorEastAsia"/>
          <w:sz w:val="24"/>
          <w:szCs w:val="24"/>
          <w:highlight w:val="none"/>
          <w:lang w:val="en-US" w:eastAsia="zh-CN"/>
        </w:rPr>
        <w:t>.</w:t>
      </w:r>
      <w:r>
        <w:rPr>
          <w:rFonts w:hint="eastAsia" w:asciiTheme="minorEastAsia" w:hAnsiTheme="minorEastAsia" w:cstheme="minorEastAsia"/>
          <w:sz w:val="24"/>
          <w:szCs w:val="24"/>
          <w:highlight w:val="none"/>
        </w:rPr>
        <w:t>故障处理记录</w:t>
      </w:r>
    </w:p>
    <w:p>
      <w:pPr>
        <w:widowControl/>
        <w:spacing w:line="56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w:t>
      </w:r>
      <w:bookmarkStart w:id="38" w:name="_GoBack"/>
      <w:bookmarkEnd w:id="38"/>
      <w:r>
        <w:rPr>
          <w:rFonts w:hint="eastAsia" w:asciiTheme="minorEastAsia" w:hAnsiTheme="minorEastAsia" w:cstheme="minorEastAsia"/>
          <w:sz w:val="24"/>
          <w:szCs w:val="24"/>
          <w:highlight w:val="none"/>
        </w:rPr>
        <w:t>采购单位相关人员组织验收合格记录</w:t>
      </w:r>
      <w:bookmarkEnd w:id="26"/>
      <w:bookmarkEnd w:id="27"/>
      <w:bookmarkEnd w:id="28"/>
    </w:p>
    <w:p>
      <w:pPr>
        <w:widowControl/>
        <w:spacing w:line="560" w:lineRule="exact"/>
        <w:ind w:firstLine="482" w:firstLineChars="200"/>
        <w:jc w:val="left"/>
        <w:rPr>
          <w:rFonts w:asciiTheme="minorEastAsia" w:hAnsiTheme="minorEastAsia" w:cstheme="minorEastAsia"/>
          <w:b/>
          <w:bCs/>
          <w:sz w:val="24"/>
          <w:szCs w:val="24"/>
          <w:highlight w:val="none"/>
        </w:rPr>
      </w:pPr>
      <w:bookmarkStart w:id="29" w:name="_Toc344475122"/>
      <w:bookmarkStart w:id="30" w:name="_Toc498442541"/>
      <w:bookmarkStart w:id="31" w:name="_Toc480882276"/>
      <w:r>
        <w:rPr>
          <w:rFonts w:hint="eastAsia" w:asciiTheme="minorEastAsia" w:hAnsiTheme="minorEastAsia" w:cstheme="minorEastAsia"/>
          <w:b/>
          <w:bCs/>
          <w:sz w:val="24"/>
          <w:szCs w:val="24"/>
          <w:highlight w:val="none"/>
        </w:rPr>
        <w:t>二、付款方式</w:t>
      </w:r>
      <w:bookmarkEnd w:id="29"/>
      <w:bookmarkEnd w:id="30"/>
      <w:bookmarkEnd w:id="31"/>
    </w:p>
    <w:p>
      <w:pPr>
        <w:widowControl/>
        <w:spacing w:line="560" w:lineRule="exact"/>
        <w:ind w:firstLine="482" w:firstLineChars="200"/>
        <w:jc w:val="left"/>
        <w:rPr>
          <w:rFonts w:asciiTheme="minorEastAsia" w:hAnsiTheme="minorEastAsia" w:cstheme="minorEastAsia"/>
          <w:sz w:val="24"/>
          <w:szCs w:val="24"/>
          <w:highlight w:val="none"/>
        </w:rPr>
      </w:pPr>
      <w:r>
        <w:rPr>
          <w:rFonts w:hint="eastAsia" w:asciiTheme="minorEastAsia" w:hAnsiTheme="minorEastAsia" w:cstheme="minorEastAsia"/>
          <w:b/>
          <w:bCs/>
          <w:sz w:val="24"/>
          <w:szCs w:val="24"/>
          <w:highlight w:val="none"/>
        </w:rPr>
        <w:t xml:space="preserve"> </w:t>
      </w:r>
      <w:r>
        <w:rPr>
          <w:rFonts w:hint="eastAsia" w:asciiTheme="minorEastAsia" w:hAnsiTheme="minorEastAsia" w:cstheme="minorEastAsia"/>
          <w:sz w:val="24"/>
          <w:szCs w:val="24"/>
          <w:highlight w:val="none"/>
        </w:rPr>
        <w:t>每半年支付一次维保费，金额为总中标价及合同价的1/2，分二次支付，凭采购方验收合格证明表、维保记录、故障处理记录等资料支付。</w:t>
      </w:r>
    </w:p>
    <w:p>
      <w:pPr>
        <w:widowControl/>
        <w:spacing w:line="560" w:lineRule="exact"/>
        <w:jc w:val="left"/>
        <w:rPr>
          <w:rFonts w:asciiTheme="minorEastAsia" w:hAnsiTheme="minorEastAsia" w:cstheme="minorEastAsia"/>
          <w:b/>
          <w:sz w:val="24"/>
          <w:szCs w:val="24"/>
          <w:highlight w:val="none"/>
        </w:rPr>
      </w:pPr>
      <w:r>
        <w:rPr>
          <w:rFonts w:hint="eastAsia" w:asciiTheme="minorEastAsia" w:hAnsiTheme="minorEastAsia" w:cstheme="minorEastAsia"/>
          <w:sz w:val="24"/>
          <w:szCs w:val="24"/>
          <w:highlight w:val="none"/>
        </w:rPr>
        <w:t xml:space="preserve">   </w:t>
      </w:r>
      <w:bookmarkStart w:id="32" w:name="_Toc498442542"/>
      <w:r>
        <w:rPr>
          <w:rFonts w:hint="eastAsia" w:asciiTheme="minorEastAsia" w:hAnsiTheme="minorEastAsia" w:cstheme="minorEastAsia"/>
          <w:b/>
          <w:bCs/>
          <w:sz w:val="24"/>
          <w:szCs w:val="24"/>
          <w:highlight w:val="none"/>
        </w:rPr>
        <w:t xml:space="preserve"> </w:t>
      </w:r>
      <w:r>
        <w:rPr>
          <w:rFonts w:hint="eastAsia" w:asciiTheme="minorEastAsia" w:hAnsiTheme="minorEastAsia" w:cstheme="minorEastAsia"/>
          <w:b/>
          <w:sz w:val="24"/>
          <w:szCs w:val="24"/>
          <w:highlight w:val="none"/>
        </w:rPr>
        <w:t>三、付款单位</w:t>
      </w:r>
      <w:bookmarkEnd w:id="32"/>
    </w:p>
    <w:p>
      <w:pPr>
        <w:widowControl/>
        <w:spacing w:line="560" w:lineRule="exact"/>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重庆中国三峡博物馆</w:t>
      </w:r>
    </w:p>
    <w:p>
      <w:pPr>
        <w:widowControl/>
        <w:spacing w:line="460" w:lineRule="exact"/>
        <w:jc w:val="left"/>
        <w:rPr>
          <w:rFonts w:asciiTheme="minorEastAsia" w:hAnsiTheme="minorEastAsia" w:cstheme="minorEastAsia"/>
          <w:color w:val="FF0000"/>
          <w:sz w:val="24"/>
          <w:szCs w:val="24"/>
          <w:highlight w:val="none"/>
        </w:rPr>
      </w:pPr>
    </w:p>
    <w:p>
      <w:pPr>
        <w:pStyle w:val="3"/>
        <w:spacing w:line="460" w:lineRule="exact"/>
        <w:jc w:val="center"/>
        <w:rPr>
          <w:rFonts w:ascii="宋体" w:hAnsi="宋体" w:eastAsia="宋体" w:cs="Arial"/>
          <w:sz w:val="28"/>
          <w:szCs w:val="28"/>
        </w:rPr>
      </w:pPr>
      <w:r>
        <w:rPr>
          <w:rFonts w:hint="eastAsia" w:ascii="宋体" w:hAnsi="宋体" w:eastAsia="宋体" w:cs="Arial"/>
          <w:sz w:val="24"/>
          <w:szCs w:val="24"/>
        </w:rPr>
        <w:br w:type="page"/>
      </w:r>
      <w:bookmarkStart w:id="33" w:name="_Toc372538173"/>
      <w:bookmarkStart w:id="34" w:name="_Toc25725135"/>
    </w:p>
    <w:p>
      <w:pPr>
        <w:pStyle w:val="3"/>
        <w:jc w:val="center"/>
        <w:rPr>
          <w:rStyle w:val="12"/>
        </w:rPr>
      </w:pPr>
      <w:r>
        <w:rPr>
          <w:rStyle w:val="12"/>
          <w:rFonts w:hint="eastAsia"/>
        </w:rPr>
        <w:t>第五篇  合同关键条款</w:t>
      </w:r>
    </w:p>
    <w:p>
      <w:pPr>
        <w:widowControl/>
        <w:spacing w:line="46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1.维保期满后，在采购人未确定新的维保单位之前，服务单位需按现有标准自动延展，费用按月进行计算。确定新的维保单位后，采购人需配合新的维保单位进行维保交接。</w:t>
      </w:r>
    </w:p>
    <w:p>
      <w:pPr>
        <w:widowControl/>
        <w:spacing w:line="46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2.故障设备需要进行维修时，须从正规合法渠道进行维修，不得在维修过程中以次充好，以劣充优。对维修和更换情况，需提交故障报告交管理人员确认并配合进行更换恢复。所有维修为保证处理故障的及时性，辅材、配件、设备由维保方免费提供并维修，重大故障维修设备维保方案向馆方签字确认后再行维修。</w:t>
      </w:r>
    </w:p>
    <w:p>
      <w:pPr>
        <w:widowControl/>
        <w:spacing w:line="46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3.每月提交一份当月的运维情况总结报告，便于维保人员和设备管理人员掌握了解设备运行状况，有无风险隐患及预防措施。每周巡查报告单、月度维保报告和日常故障恢复及时率等将作为考核维保服务工作质量的重要指标，并与服务费的支付挂钩。</w:t>
      </w:r>
    </w:p>
    <w:p>
      <w:pPr>
        <w:widowControl/>
        <w:spacing w:line="46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4.备品备件根据本项目设备情况配置合适数量的备品备件，如：摄像机、硬盘、门磁、报警、电源、网线等，备品备件应满足与原设备品品牌一致，若需更换故障设备或配件应采用同品牌同档次优质产品进行更换。在发生故障时，及时替换故障设备后能快速恢复，保证设备维修期间系统各项功能正常运行。</w:t>
      </w:r>
    </w:p>
    <w:p>
      <w:pPr>
        <w:widowControl/>
        <w:spacing w:line="46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5.至少配备1-2名技术人员提供定点服务，技术人员应具备电器、网络、计算机操作、维护和检修“视频监控”、“入侵报警”“网络系统”“出入口控制系统”“停车系统”“UPS电源”“可视对讲”“背景音乐”“数据机房”“视频存储及显示”等系统设备的能力，负责现场的日常维护及故障处理，并能协助甲方对安防各子系统进行使用和管理。重大故障应及时安排中高级职称的技术人员现场处理。现场维护人员应服从本单位及物业方的各项规章制度，遵纪守法。</w:t>
      </w:r>
    </w:p>
    <w:p>
      <w:pPr>
        <w:widowControl/>
        <w:spacing w:line="46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其他未尽事宜由供需双方在采购合同中详细约定。</w:t>
      </w:r>
    </w:p>
    <w:p>
      <w:pPr>
        <w:spacing w:line="360" w:lineRule="auto"/>
        <w:rPr>
          <w:rFonts w:ascii="宋体" w:hAnsi="宋体" w:eastAsia="宋体" w:cs="Arial"/>
          <w:sz w:val="36"/>
        </w:rPr>
      </w:pPr>
    </w:p>
    <w:p>
      <w:pPr>
        <w:spacing w:line="360" w:lineRule="auto"/>
        <w:rPr>
          <w:rFonts w:ascii="宋体" w:hAnsi="宋体" w:eastAsia="宋体" w:cs="Arial"/>
          <w:sz w:val="36"/>
        </w:rPr>
      </w:pPr>
    </w:p>
    <w:p>
      <w:pPr>
        <w:pStyle w:val="3"/>
        <w:jc w:val="center"/>
        <w:rPr>
          <w:rStyle w:val="12"/>
        </w:rPr>
      </w:pPr>
      <w:r>
        <w:rPr>
          <w:rStyle w:val="12"/>
          <w:rFonts w:hint="eastAsia"/>
        </w:rPr>
        <w:t xml:space="preserve">第六篇   </w:t>
      </w:r>
      <w:bookmarkEnd w:id="33"/>
      <w:bookmarkEnd w:id="34"/>
      <w:r>
        <w:rPr>
          <w:rStyle w:val="12"/>
          <w:rFonts w:hint="eastAsia"/>
        </w:rPr>
        <w:t>供应商编制响应文件要求</w:t>
      </w:r>
    </w:p>
    <w:p>
      <w:pPr>
        <w:spacing w:line="460" w:lineRule="exact"/>
        <w:rPr>
          <w:rFonts w:ascii="宋体" w:hAnsi="宋体" w:cs="Arial"/>
          <w:b/>
          <w:bCs/>
          <w:sz w:val="24"/>
          <w:szCs w:val="24"/>
        </w:rPr>
      </w:pPr>
      <w:r>
        <w:rPr>
          <w:rFonts w:hint="eastAsia" w:ascii="宋体" w:hAnsi="宋体" w:cs="Arial"/>
          <w:b/>
          <w:bCs/>
          <w:sz w:val="24"/>
          <w:szCs w:val="24"/>
        </w:rPr>
        <w:t>一、资格文件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（一）营业执照或者法人证书复印件（加盖投标单位鲜章）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（二）特定资格复印件（加盖投标单位鲜章）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（三）法定代表人身份证明书（格式）或者法定代表人授权委托书（格式）</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（四）诚信声明书（格式）</w:t>
      </w:r>
    </w:p>
    <w:p>
      <w:pPr>
        <w:spacing w:line="460" w:lineRule="exact"/>
        <w:rPr>
          <w:rFonts w:ascii="宋体" w:hAnsi="宋体" w:cs="Arial"/>
          <w:b/>
          <w:bCs/>
          <w:sz w:val="24"/>
          <w:szCs w:val="24"/>
        </w:rPr>
      </w:pPr>
      <w:r>
        <w:rPr>
          <w:rFonts w:hint="eastAsia" w:ascii="宋体" w:hAnsi="宋体" w:cs="Arial"/>
          <w:b/>
          <w:bCs/>
          <w:sz w:val="24"/>
          <w:szCs w:val="24"/>
        </w:rPr>
        <w:t>二、技术文件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（一）技术部分(格式、内容自拟，每页加盖投标单位鲜章)</w:t>
      </w:r>
    </w:p>
    <w:p>
      <w:pPr>
        <w:spacing w:line="460" w:lineRule="exact"/>
        <w:rPr>
          <w:rFonts w:ascii="宋体" w:hAnsi="宋体" w:cs="Arial"/>
          <w:b/>
          <w:bCs/>
          <w:sz w:val="24"/>
          <w:szCs w:val="24"/>
        </w:rPr>
      </w:pPr>
      <w:r>
        <w:rPr>
          <w:rFonts w:hint="eastAsia" w:ascii="宋体" w:hAnsi="宋体" w:cs="Arial"/>
          <w:b/>
          <w:bCs/>
          <w:sz w:val="24"/>
          <w:szCs w:val="24"/>
        </w:rPr>
        <w:t>三、经济文件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（一）报价函（格式）</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（二）明细报价表（格式）</w:t>
      </w:r>
    </w:p>
    <w:p>
      <w:pPr>
        <w:numPr>
          <w:ilvl w:val="0"/>
          <w:numId w:val="0"/>
        </w:numPr>
        <w:spacing w:line="360" w:lineRule="auto"/>
        <w:rPr>
          <w:rFonts w:asciiTheme="minorEastAsia" w:hAnsiTheme="minorEastAsia" w:cstheme="minorEastAsia"/>
          <w:sz w:val="24"/>
          <w:szCs w:val="24"/>
        </w:rPr>
      </w:pPr>
      <w:r>
        <w:rPr>
          <w:rFonts w:hint="eastAsia" w:ascii="宋体" w:hAnsi="宋体" w:cs="Arial"/>
          <w:b/>
          <w:bCs/>
          <w:sz w:val="24"/>
          <w:szCs w:val="24"/>
          <w:lang w:eastAsia="zh-CN"/>
        </w:rPr>
        <w:t>四、</w:t>
      </w:r>
      <w:r>
        <w:rPr>
          <w:rFonts w:hint="eastAsia" w:ascii="宋体" w:hAnsi="宋体" w:cs="Arial"/>
          <w:b/>
          <w:bCs/>
          <w:sz w:val="24"/>
          <w:szCs w:val="24"/>
        </w:rPr>
        <w:t>其他文件（不作为必要要件）</w:t>
      </w:r>
    </w:p>
    <w:p>
      <w:pPr>
        <w:spacing w:line="360" w:lineRule="auto"/>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（一）踏勘证明</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（二）投标单位提供与评分有关的内容或者投标单位认为需要提供的其他文件（每页加盖投标单位鲜章或骑缝章）</w:t>
      </w:r>
    </w:p>
    <w:p>
      <w:pPr>
        <w:spacing w:line="360" w:lineRule="auto"/>
        <w:rPr>
          <w:rFonts w:asciiTheme="minorEastAsia" w:hAnsiTheme="minorEastAsia" w:cstheme="minorEastAsia"/>
          <w:sz w:val="24"/>
          <w:szCs w:val="24"/>
        </w:rPr>
      </w:pPr>
    </w:p>
    <w:p>
      <w:pPr>
        <w:spacing w:line="360" w:lineRule="auto"/>
        <w:ind w:left="708"/>
        <w:rPr>
          <w:rFonts w:asciiTheme="minorEastAsia" w:hAnsiTheme="minorEastAsia" w:cstheme="minorEastAsia"/>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4"/>
        <w:numPr>
          <w:ilvl w:val="0"/>
          <w:numId w:val="3"/>
        </w:numPr>
        <w:spacing w:line="460" w:lineRule="exact"/>
        <w:ind w:firstLine="562"/>
        <w:rPr>
          <w:rFonts w:asciiTheme="minorEastAsia" w:hAnsiTheme="minorEastAsia" w:eastAsiaTheme="minorEastAsia" w:cstheme="minorEastAsia"/>
          <w:snapToGrid w:val="0"/>
          <w:kern w:val="0"/>
          <w:sz w:val="24"/>
          <w:szCs w:val="24"/>
        </w:rPr>
      </w:pPr>
      <w:bookmarkStart w:id="35" w:name="_Toc372538174"/>
      <w:r>
        <w:rPr>
          <w:rFonts w:hint="eastAsia" w:asciiTheme="minorEastAsia" w:hAnsiTheme="minorEastAsia" w:eastAsiaTheme="minorEastAsia" w:cstheme="minorEastAsia"/>
          <w:snapToGrid w:val="0"/>
          <w:kern w:val="0"/>
          <w:sz w:val="24"/>
          <w:szCs w:val="24"/>
        </w:rPr>
        <w:t>资格文件</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（一）营业执照或者法人证书复印件（加盖投标单位鲜章）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（二）特定资格复印件（加盖投标单位鲜章）</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（三）法定代表人身份证明书或者法定代表人授权委托书</w:t>
      </w:r>
    </w:p>
    <w:p>
      <w:pPr>
        <w:spacing w:line="460" w:lineRule="exact"/>
        <w:jc w:val="center"/>
        <w:rPr>
          <w:rFonts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法定代表人身份证明书</w:t>
      </w:r>
    </w:p>
    <w:p>
      <w:pPr>
        <w:tabs>
          <w:tab w:val="left" w:pos="6300"/>
        </w:tabs>
        <w:snapToGrid w:val="0"/>
        <w:spacing w:line="460" w:lineRule="exact"/>
        <w:rPr>
          <w:rFonts w:asciiTheme="minorEastAsia" w:hAnsiTheme="minorEastAsia" w:cstheme="minorEastAsia"/>
          <w:sz w:val="24"/>
          <w:szCs w:val="24"/>
        </w:rPr>
      </w:pPr>
    </w:p>
    <w:p>
      <w:pPr>
        <w:tabs>
          <w:tab w:val="left" w:pos="6300"/>
        </w:tabs>
        <w:snapToGrid w:val="0"/>
        <w:spacing w:line="460" w:lineRule="exact"/>
        <w:ind w:firstLine="748"/>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（法定代表人姓名）在</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（投标单位全称）任</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（职务名称）职务，是__________________（投标单位全称）的法定代表人。</w:t>
      </w:r>
    </w:p>
    <w:p>
      <w:pPr>
        <w:tabs>
          <w:tab w:val="left" w:pos="6300"/>
        </w:tabs>
        <w:snapToGrid w:val="0"/>
        <w:spacing w:line="460" w:lineRule="exact"/>
        <w:ind w:firstLine="573"/>
        <w:rPr>
          <w:rFonts w:asciiTheme="minorEastAsia" w:hAnsiTheme="minorEastAsia" w:cstheme="minorEastAsia"/>
          <w:sz w:val="24"/>
          <w:szCs w:val="24"/>
        </w:rPr>
      </w:pPr>
    </w:p>
    <w:p>
      <w:pPr>
        <w:tabs>
          <w:tab w:val="left" w:pos="6300"/>
        </w:tabs>
        <w:snapToGrid w:val="0"/>
        <w:spacing w:line="460" w:lineRule="exact"/>
        <w:ind w:firstLine="573"/>
        <w:outlineLvl w:val="0"/>
        <w:rPr>
          <w:rFonts w:asciiTheme="minorEastAsia" w:hAnsiTheme="minorEastAsia" w:cstheme="minorEastAsia"/>
          <w:sz w:val="24"/>
          <w:szCs w:val="24"/>
        </w:rPr>
      </w:pPr>
      <w:r>
        <w:rPr>
          <w:rFonts w:hint="eastAsia" w:asciiTheme="minorEastAsia" w:hAnsiTheme="minorEastAsia" w:cstheme="minorEastAsia"/>
          <w:sz w:val="24"/>
          <w:szCs w:val="24"/>
        </w:rPr>
        <w:t>特此证明。</w:t>
      </w:r>
    </w:p>
    <w:p>
      <w:pPr>
        <w:tabs>
          <w:tab w:val="left" w:pos="6300"/>
        </w:tabs>
        <w:snapToGrid w:val="0"/>
        <w:spacing w:line="460" w:lineRule="exact"/>
        <w:rPr>
          <w:rFonts w:asciiTheme="minorEastAsia" w:hAnsiTheme="minorEastAsia" w:cstheme="minorEastAsia"/>
          <w:sz w:val="24"/>
          <w:szCs w:val="24"/>
        </w:rPr>
      </w:pPr>
    </w:p>
    <w:p>
      <w:pPr>
        <w:tabs>
          <w:tab w:val="left" w:pos="6300"/>
        </w:tabs>
        <w:snapToGrid w:val="0"/>
        <w:spacing w:line="460" w:lineRule="exact"/>
        <w:rPr>
          <w:rFonts w:asciiTheme="minorEastAsia" w:hAnsiTheme="minorEastAsia" w:cstheme="minorEastAsia"/>
          <w:sz w:val="24"/>
          <w:szCs w:val="24"/>
        </w:rPr>
      </w:pPr>
    </w:p>
    <w:p>
      <w:pPr>
        <w:tabs>
          <w:tab w:val="left" w:pos="6300"/>
        </w:tabs>
        <w:snapToGrid w:val="0"/>
        <w:spacing w:line="460" w:lineRule="exact"/>
        <w:rPr>
          <w:rFonts w:asciiTheme="minorEastAsia" w:hAnsiTheme="minorEastAsia" w:cstheme="minorEastAsia"/>
          <w:sz w:val="24"/>
          <w:szCs w:val="24"/>
        </w:rPr>
      </w:pP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（投标单位公章）            </w:t>
      </w:r>
    </w:p>
    <w:p>
      <w:pPr>
        <w:spacing w:line="460" w:lineRule="exact"/>
        <w:rPr>
          <w:rFonts w:asciiTheme="minorEastAsia" w:hAnsiTheme="minorEastAsia" w:cstheme="minorEastAsia"/>
          <w:sz w:val="24"/>
          <w:szCs w:val="24"/>
        </w:rPr>
      </w:pP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bl>
      <w:tblPr>
        <w:tblStyle w:val="13"/>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rPr>
              <w:t>法定代表人身份证正反面复印件</w:t>
            </w: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tc>
      </w:tr>
    </w:tbl>
    <w:p>
      <w:pPr>
        <w:pStyle w:val="4"/>
        <w:spacing w:line="460" w:lineRule="exact"/>
        <w:jc w:val="center"/>
        <w:rPr>
          <w:rFonts w:asciiTheme="minorEastAsia" w:hAnsiTheme="minorEastAsia" w:eastAsiaTheme="minorEastAsia" w:cstheme="minorEastAsia"/>
          <w:sz w:val="24"/>
          <w:szCs w:val="24"/>
        </w:rPr>
      </w:pPr>
      <w:bookmarkStart w:id="36" w:name="_Toc372538179"/>
      <w:r>
        <w:rPr>
          <w:rFonts w:hint="eastAsia" w:asciiTheme="minorEastAsia" w:hAnsiTheme="minorEastAsia" w:eastAsiaTheme="minorEastAsia" w:cstheme="minorEastAsia"/>
          <w:snapToGrid w:val="0"/>
          <w:kern w:val="0"/>
          <w:sz w:val="24"/>
          <w:szCs w:val="24"/>
        </w:rPr>
        <w:t>法定代表人授权委托书</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重庆中国三峡博物馆：</w:t>
      </w:r>
    </w:p>
    <w:p>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（投标单位名称）的法定代表人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（姓名）特授权</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（被授权人姓名）身份证代码</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代表我单位全权办理</w:t>
      </w:r>
      <w:r>
        <w:rPr>
          <w:rFonts w:hint="eastAsia" w:asciiTheme="minorEastAsia" w:hAnsiTheme="minorEastAsia" w:cstheme="minorEastAsia"/>
          <w:sz w:val="24"/>
          <w:szCs w:val="24"/>
          <w:u w:val="single"/>
        </w:rPr>
        <w:t>2026年-2027年安防设施设备维保</w:t>
      </w:r>
      <w:r>
        <w:rPr>
          <w:rFonts w:hint="eastAsia" w:asciiTheme="minorEastAsia" w:hAnsiTheme="minorEastAsia" w:cstheme="minorEastAsia"/>
          <w:sz w:val="24"/>
          <w:szCs w:val="24"/>
        </w:rPr>
        <w:t>项目的投标.磋商.签约等工作，并签署全部有关文件.协议及合同。</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我单位对被授权人的签字负全部责任。</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在撤消被授权人的授权书面通知以前，本授权委托书一直有效。被授权人在授权委托书有效期内签署的所有文件不因授权的撤消而失效。</w:t>
      </w:r>
    </w:p>
    <w:p>
      <w:pPr>
        <w:spacing w:line="460" w:lineRule="exact"/>
        <w:ind w:firstLine="480" w:firstLineChars="200"/>
        <w:rPr>
          <w:rFonts w:asciiTheme="minorEastAsia" w:hAnsiTheme="minorEastAsia" w:cstheme="minorEastAsia"/>
          <w:sz w:val="24"/>
          <w:szCs w:val="24"/>
        </w:rPr>
      </w:pPr>
    </w:p>
    <w:p>
      <w:pPr>
        <w:spacing w:line="460" w:lineRule="exact"/>
        <w:ind w:firstLine="480" w:firstLineChars="200"/>
        <w:rPr>
          <w:rFonts w:asciiTheme="minorEastAsia" w:hAnsiTheme="minorEastAsia" w:cstheme="minorEastAsia"/>
          <w:sz w:val="24"/>
          <w:szCs w:val="24"/>
        </w:rPr>
      </w:pP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被授权人：                 法定代表人：</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(签字或盖章)                (签字或盖章)     </w:t>
      </w:r>
    </w:p>
    <w:p>
      <w:pPr>
        <w:spacing w:line="460" w:lineRule="exact"/>
        <w:ind w:firstLine="480" w:firstLineChars="200"/>
        <w:rPr>
          <w:rFonts w:asciiTheme="minorEastAsia" w:hAnsiTheme="minorEastAsia" w:cstheme="minorEastAsia"/>
          <w:sz w:val="24"/>
          <w:szCs w:val="24"/>
        </w:rPr>
      </w:pP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（投标单位公章）            </w:t>
      </w:r>
    </w:p>
    <w:p>
      <w:pPr>
        <w:spacing w:line="460" w:lineRule="exact"/>
        <w:rPr>
          <w:rFonts w:asciiTheme="minorEastAsia" w:hAnsiTheme="minorEastAsia" w:cstheme="minorEastAsia"/>
          <w:sz w:val="24"/>
          <w:szCs w:val="24"/>
        </w:rPr>
      </w:pP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bl>
      <w:tblPr>
        <w:tblStyle w:val="13"/>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rPr>
                <w:rFonts w:asciiTheme="minorEastAsia" w:hAnsiTheme="minorEastAsia" w:cstheme="minorEastAsia"/>
                <w:color w:val="000000"/>
                <w:kern w:val="0"/>
                <w:sz w:val="24"/>
                <w:szCs w:val="24"/>
                <w:shd w:val="clear" w:color="auto" w:fill="FFFFFF"/>
              </w:rPr>
            </w:pPr>
          </w:p>
          <w:p>
            <w:pPr>
              <w:widowControl/>
              <w:spacing w:before="100" w:after="100" w:line="460" w:lineRule="exact"/>
              <w:rPr>
                <w:rFonts w:asciiTheme="minorEastAsia" w:hAnsiTheme="minorEastAsia" w:cstheme="minorEastAsia"/>
                <w:color w:val="000000"/>
                <w:kern w:val="0"/>
                <w:sz w:val="24"/>
                <w:szCs w:val="24"/>
                <w:shd w:val="clear" w:color="auto" w:fill="FFFFFF"/>
              </w:rPr>
            </w:pPr>
          </w:p>
          <w:p>
            <w:pPr>
              <w:widowControl/>
              <w:spacing w:before="100" w:after="100" w:line="460" w:lineRule="exact"/>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rPr>
              <w:t>被授权人身份证正反面复印件</w:t>
            </w:r>
          </w:p>
          <w:p>
            <w:pPr>
              <w:widowControl/>
              <w:spacing w:before="100" w:after="100" w:line="460" w:lineRule="exact"/>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p>
            <w:pPr>
              <w:widowControl/>
              <w:spacing w:before="100" w:after="100" w:line="460" w:lineRule="exact"/>
              <w:jc w:val="center"/>
              <w:rPr>
                <w:rFonts w:asciiTheme="minorEastAsia" w:hAnsiTheme="minorEastAsia" w:cstheme="minorEastAsia"/>
                <w:color w:val="000000"/>
                <w:kern w:val="0"/>
                <w:sz w:val="24"/>
                <w:szCs w:val="24"/>
                <w:shd w:val="clear" w:color="auto" w:fill="FFFFFF"/>
              </w:rPr>
            </w:pPr>
          </w:p>
        </w:tc>
      </w:tr>
      <w:bookmarkEnd w:id="36"/>
    </w:tbl>
    <w:p>
      <w:pPr>
        <w:spacing w:line="460" w:lineRule="exact"/>
        <w:rPr>
          <w:rFonts w:asciiTheme="minorEastAsia" w:hAnsiTheme="minorEastAsia" w:cstheme="minorEastAsia"/>
          <w:sz w:val="24"/>
          <w:szCs w:val="24"/>
        </w:rPr>
      </w:pP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（四）诚信声明书（格式）</w:t>
      </w:r>
    </w:p>
    <w:p>
      <w:pPr>
        <w:pStyle w:val="4"/>
        <w:spacing w:line="460" w:lineRule="exact"/>
        <w:jc w:val="center"/>
        <w:rPr>
          <w:rFonts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spacing w:line="460" w:lineRule="exact"/>
        <w:ind w:firstLine="480" w:firstLineChars="200"/>
        <w:jc w:val="center"/>
        <w:rPr>
          <w:rFonts w:asciiTheme="minorEastAsia" w:hAnsiTheme="minorEastAsia" w:cstheme="minorEastAsia"/>
          <w:sz w:val="24"/>
          <w:szCs w:val="24"/>
        </w:rPr>
      </w:pP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重庆中国三峡博物馆</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（投标单位名称）郑重声明：</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spacing w:line="460" w:lineRule="exact"/>
        <w:ind w:firstLine="360" w:firstLineChars="150"/>
        <w:rPr>
          <w:rFonts w:asciiTheme="minorEastAsia" w:hAnsiTheme="minorEastAsia" w:cstheme="minorEastAsia"/>
          <w:sz w:val="24"/>
          <w:szCs w:val="24"/>
        </w:rPr>
      </w:pPr>
      <w:r>
        <w:rPr>
          <w:rFonts w:hint="eastAsia" w:asciiTheme="minorEastAsia" w:hAnsiTheme="minorEastAsia" w:cstheme="minorEastAsia"/>
          <w:sz w:val="24"/>
          <w:szCs w:val="24"/>
        </w:rPr>
        <w:t xml:space="preserve"> 我方对以上声明负全部法律责任。</w:t>
      </w:r>
    </w:p>
    <w:p>
      <w:pPr>
        <w:spacing w:line="460" w:lineRule="exact"/>
        <w:ind w:firstLine="480" w:firstLineChars="200"/>
        <w:rPr>
          <w:rFonts w:asciiTheme="minorEastAsia" w:hAnsiTheme="minorEastAsia" w:cstheme="minorEastAsia"/>
          <w:sz w:val="24"/>
          <w:szCs w:val="24"/>
        </w:rPr>
      </w:pP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特此声明！</w:t>
      </w:r>
    </w:p>
    <w:p>
      <w:pPr>
        <w:spacing w:line="460" w:lineRule="exact"/>
        <w:ind w:firstLine="480" w:firstLineChars="200"/>
        <w:rPr>
          <w:rFonts w:asciiTheme="minorEastAsia" w:hAnsiTheme="minorEastAsia" w:cstheme="minorEastAsia"/>
          <w:sz w:val="24"/>
          <w:szCs w:val="24"/>
        </w:rPr>
      </w:pPr>
    </w:p>
    <w:p>
      <w:pPr>
        <w:spacing w:line="460" w:lineRule="exact"/>
        <w:ind w:firstLine="480" w:firstLineChars="200"/>
        <w:rPr>
          <w:rFonts w:asciiTheme="minorEastAsia" w:hAnsiTheme="minorEastAsia" w:cstheme="minorEastAsia"/>
          <w:sz w:val="24"/>
          <w:szCs w:val="24"/>
        </w:rPr>
      </w:pP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460" w:lineRule="exact"/>
        <w:ind w:right="54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法定代表人或被授权代表：</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（签字或盖章）</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（投标单位公章）            </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p>
      <w:pPr>
        <w:spacing w:line="460" w:lineRule="exact"/>
        <w:rPr>
          <w:rFonts w:asciiTheme="minorEastAsia" w:hAnsiTheme="minorEastAsia" w:cstheme="minorEastAsia"/>
          <w:sz w:val="24"/>
          <w:szCs w:val="24"/>
        </w:rPr>
      </w:pPr>
    </w:p>
    <w:p>
      <w:pPr>
        <w:numPr>
          <w:ilvl w:val="0"/>
          <w:numId w:val="4"/>
        </w:numPr>
        <w:spacing w:line="460" w:lineRule="exact"/>
        <w:rPr>
          <w:rFonts w:asciiTheme="minorEastAsia" w:hAnsiTheme="minorEastAsia" w:cstheme="minorEastAsia"/>
          <w:b/>
          <w:snapToGrid w:val="0"/>
          <w:kern w:val="0"/>
          <w:sz w:val="24"/>
          <w:szCs w:val="24"/>
        </w:rPr>
      </w:pPr>
      <w:r>
        <w:rPr>
          <w:rFonts w:hint="eastAsia" w:asciiTheme="minorEastAsia" w:hAnsiTheme="minorEastAsia" w:cstheme="minorEastAsia"/>
          <w:b/>
          <w:snapToGrid w:val="0"/>
          <w:kern w:val="0"/>
          <w:sz w:val="24"/>
          <w:szCs w:val="24"/>
        </w:rPr>
        <w:t>技术文件</w:t>
      </w:r>
    </w:p>
    <w:p>
      <w:pPr>
        <w:numPr>
          <w:ilvl w:val="0"/>
          <w:numId w:val="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技术部分(格式、内容自拟，每页加盖投标单位鲜章)</w:t>
      </w:r>
    </w:p>
    <w:p>
      <w:pPr>
        <w:numPr>
          <w:ilvl w:val="0"/>
          <w:numId w:val="6"/>
        </w:numPr>
        <w:spacing w:line="460" w:lineRule="exact"/>
        <w:rPr>
          <w:rFonts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经济文件</w:t>
      </w:r>
    </w:p>
    <w:p>
      <w:pPr>
        <w:spacing w:line="460" w:lineRule="exact"/>
        <w:rPr>
          <w:rFonts w:asciiTheme="minorEastAsia" w:hAnsiTheme="minorEastAsia" w:cstheme="minorEastAsia"/>
          <w:snapToGrid w:val="0"/>
          <w:kern w:val="0"/>
          <w:sz w:val="24"/>
          <w:szCs w:val="24"/>
        </w:rPr>
      </w:pPr>
      <w:r>
        <w:rPr>
          <w:rFonts w:hint="eastAsia" w:asciiTheme="minorEastAsia" w:hAnsiTheme="minorEastAsia" w:cstheme="minorEastAsia"/>
          <w:snapToGrid w:val="0"/>
          <w:kern w:val="0"/>
          <w:sz w:val="24"/>
          <w:szCs w:val="24"/>
        </w:rPr>
        <w:t>（一）报价函（格式）</w:t>
      </w:r>
    </w:p>
    <w:p>
      <w:pPr>
        <w:pStyle w:val="4"/>
        <w:spacing w:line="460" w:lineRule="exact"/>
        <w:ind w:firstLine="562"/>
        <w:jc w:val="center"/>
        <w:rPr>
          <w:rFonts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35"/>
      <w:bookmarkStart w:id="37" w:name="_Toc372538175"/>
    </w:p>
    <w:p>
      <w:pPr>
        <w:pStyle w:val="4"/>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Style w:val="4"/>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sz w:val="24"/>
          <w:szCs w:val="24"/>
          <w:u w:val="single"/>
        </w:rPr>
        <w:t>《</w:t>
      </w:r>
      <w:r>
        <w:rPr>
          <w:rFonts w:hint="eastAsia" w:asciiTheme="minorEastAsia" w:hAnsiTheme="minorEastAsia" w:cstheme="minorEastAsia"/>
          <w:sz w:val="24"/>
          <w:szCs w:val="24"/>
          <w:u w:val="single"/>
        </w:rPr>
        <w:t>2026年-2027年安防设施设备维保</w:t>
      </w:r>
      <w:r>
        <w:rPr>
          <w:rFonts w:hint="eastAsia" w:asciiTheme="minorEastAsia" w:hAnsiTheme="minorEastAsia" w:eastAsiaTheme="minorEastAsia" w:cstheme="minorEastAsia"/>
          <w:sz w:val="24"/>
          <w:szCs w:val="24"/>
          <w:u w:val="single"/>
        </w:rPr>
        <w:t>询比文件》</w:t>
      </w:r>
      <w:r>
        <w:rPr>
          <w:rFonts w:hint="eastAsia" w:asciiTheme="minorEastAsia" w:hAnsiTheme="minorEastAsia" w:eastAsiaTheme="minorEastAsia" w:cstheme="minorEastAsia"/>
          <w:sz w:val="24"/>
          <w:szCs w:val="24"/>
        </w:rPr>
        <w:t>，通过我单位的授权代表，向贵单位递交全套投标文件参与下列项目的投标报价，现为我单位的一切投标行为作郑重承诺及声明如下：</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  报价项目名称：</w:t>
      </w:r>
      <w:r>
        <w:rPr>
          <w:rFonts w:hint="eastAsia" w:asciiTheme="minorEastAsia" w:hAnsiTheme="minorEastAsia" w:cstheme="minorEastAsia"/>
          <w:sz w:val="24"/>
          <w:szCs w:val="24"/>
          <w:u w:val="single"/>
        </w:rPr>
        <w:t>2026年-2027年安防设施设备维保</w:t>
      </w:r>
      <w:r>
        <w:rPr>
          <w:rFonts w:hint="eastAsia" w:asciiTheme="minorEastAsia" w:hAnsiTheme="minorEastAsia" w:cstheme="minorEastAsia"/>
          <w:sz w:val="24"/>
          <w:szCs w:val="24"/>
        </w:rPr>
        <w:t>。</w:t>
      </w:r>
    </w:p>
    <w:p>
      <w:pPr>
        <w:spacing w:line="460" w:lineRule="exact"/>
        <w:ind w:firstLine="480" w:firstLineChars="200"/>
        <w:rPr>
          <w:rFonts w:asciiTheme="minorEastAsia" w:hAnsiTheme="minorEastAsia" w:cstheme="minorEastAsia"/>
          <w:b/>
          <w:sz w:val="24"/>
          <w:szCs w:val="24"/>
          <w:u w:val="single"/>
        </w:rPr>
      </w:pPr>
      <w:r>
        <w:rPr>
          <w:rFonts w:hint="eastAsia" w:asciiTheme="minorEastAsia" w:hAnsiTheme="minorEastAsia" w:cstheme="minorEastAsia"/>
          <w:sz w:val="24"/>
          <w:szCs w:val="24"/>
        </w:rPr>
        <w:t>2.  我单位已认真阅读了</w:t>
      </w:r>
      <w:r>
        <w:rPr>
          <w:rFonts w:hint="eastAsia" w:asciiTheme="minorEastAsia" w:hAnsiTheme="minorEastAsia" w:cstheme="minorEastAsia"/>
          <w:sz w:val="24"/>
          <w:szCs w:val="24"/>
          <w:u w:val="single"/>
        </w:rPr>
        <w:t>《2026年-2027年安防设施设备维保询比文件》</w:t>
      </w:r>
      <w:r>
        <w:rPr>
          <w:rFonts w:hint="eastAsia" w:asciiTheme="minorEastAsia" w:hAnsiTheme="minorEastAsia" w:cstheme="minorEastAsia"/>
          <w:sz w:val="24"/>
          <w:szCs w:val="24"/>
        </w:rPr>
        <w:t>，完全清楚理解其内容及规约，同意接受采购文件的要求，均没有任何异议.质疑和误解之处。</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  我单位完全服从和尊重评审结果和决定。</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  我单位在本次投标活动中，不以任何不正当的手段影响.串通.排斥有关当事人或谋取.施予非法利益，如有行为不当，愿独自承担此行为所造成的后果和法律责任。</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  以上承诺均涵盖整套投标文件。</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  按询比文件要求，我单位愿意以（人民币）</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元（大写：</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），作为此次投标的最终报价。</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法定代表人或被授权代表：</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（签字或盖章）          </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投标单位（全称）：        （公章）</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联系电话：          </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 </w:t>
      </w:r>
      <w:bookmarkEnd w:id="37"/>
    </w:p>
    <w:p>
      <w:pPr>
        <w:rPr>
          <w:rFonts w:asciiTheme="minorEastAsia" w:hAnsiTheme="minorEastAsia" w:cstheme="minorEastAsia"/>
          <w:snapToGrid w:val="0"/>
          <w:kern w:val="0"/>
          <w:sz w:val="24"/>
          <w:szCs w:val="24"/>
        </w:rPr>
      </w:pPr>
      <w:r>
        <w:rPr>
          <w:rFonts w:hint="eastAsia" w:asciiTheme="minorEastAsia" w:hAnsiTheme="minorEastAsia" w:cstheme="minorEastAsia"/>
          <w:sz w:val="24"/>
          <w:szCs w:val="24"/>
        </w:rPr>
        <w:t>（二）</w:t>
      </w:r>
      <w:r>
        <w:rPr>
          <w:rFonts w:hint="eastAsia" w:asciiTheme="minorEastAsia" w:hAnsiTheme="minorEastAsia" w:cstheme="minorEastAsia"/>
          <w:snapToGrid w:val="0"/>
          <w:kern w:val="0"/>
          <w:sz w:val="24"/>
          <w:szCs w:val="24"/>
        </w:rPr>
        <w:t>明细报价表（格式）</w:t>
      </w:r>
    </w:p>
    <w:p>
      <w:pPr>
        <w:pStyle w:val="4"/>
        <w:spacing w:line="500" w:lineRule="atLeast"/>
        <w:jc w:val="center"/>
        <w:rPr>
          <w:rFonts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明  细  报  价  表</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项目名称：2026年-2027年安防设施设备维保</w:t>
      </w:r>
    </w:p>
    <w:tbl>
      <w:tblPr>
        <w:tblStyle w:val="13"/>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249"/>
        <w:gridCol w:w="1894"/>
        <w:gridCol w:w="8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1664"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名称</w:t>
            </w:r>
          </w:p>
        </w:tc>
        <w:tc>
          <w:tcPr>
            <w:tcW w:w="2249"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内容</w:t>
            </w:r>
          </w:p>
        </w:tc>
        <w:tc>
          <w:tcPr>
            <w:tcW w:w="1894"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综合单价</w:t>
            </w:r>
          </w:p>
        </w:tc>
        <w:tc>
          <w:tcPr>
            <w:tcW w:w="817"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数量</w:t>
            </w:r>
          </w:p>
        </w:tc>
        <w:tc>
          <w:tcPr>
            <w:tcW w:w="1268"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tabs>
                <w:tab w:val="left" w:pos="312"/>
              </w:tabs>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snapToGrid w:val="0"/>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8</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9</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10</w:t>
            </w:r>
          </w:p>
        </w:tc>
        <w:tc>
          <w:tcPr>
            <w:tcW w:w="1664" w:type="dxa"/>
            <w:vAlign w:val="center"/>
          </w:tcPr>
          <w:p>
            <w:pPr>
              <w:widowControl/>
              <w:jc w:val="center"/>
              <w:textAlignment w:val="center"/>
              <w:rPr>
                <w:rFonts w:asciiTheme="minorEastAsia" w:hAnsiTheme="minorEastAsia" w:cstheme="minorEastAsia"/>
                <w:sz w:val="24"/>
                <w:szCs w:val="24"/>
              </w:rPr>
            </w:pPr>
          </w:p>
        </w:tc>
        <w:tc>
          <w:tcPr>
            <w:tcW w:w="2249" w:type="dxa"/>
            <w:vAlign w:val="center"/>
          </w:tcPr>
          <w:p>
            <w:pPr>
              <w:pStyle w:val="2"/>
              <w:spacing w:line="360" w:lineRule="auto"/>
              <w:rPr>
                <w:rFonts w:asciiTheme="minorEastAsia" w:hAnsiTheme="minorEastAsia" w:cstheme="minorEastAsia"/>
                <w:sz w:val="24"/>
                <w:szCs w:val="24"/>
              </w:rPr>
            </w:pPr>
          </w:p>
        </w:tc>
        <w:tc>
          <w:tcPr>
            <w:tcW w:w="1894" w:type="dxa"/>
            <w:vAlign w:val="center"/>
          </w:tcPr>
          <w:p>
            <w:pPr>
              <w:snapToGrid w:val="0"/>
              <w:spacing w:line="360" w:lineRule="auto"/>
              <w:jc w:val="center"/>
              <w:rPr>
                <w:rFonts w:asciiTheme="minorEastAsia" w:hAnsiTheme="minorEastAsia" w:cstheme="minorEastAsia"/>
                <w:sz w:val="24"/>
                <w:szCs w:val="24"/>
              </w:rPr>
            </w:pPr>
          </w:p>
        </w:tc>
        <w:tc>
          <w:tcPr>
            <w:tcW w:w="817" w:type="dxa"/>
          </w:tcPr>
          <w:p>
            <w:pPr>
              <w:rPr>
                <w:rFonts w:asciiTheme="minorEastAsia" w:hAnsiTheme="minorEastAsia" w:cstheme="minorEastAsia"/>
                <w:sz w:val="24"/>
                <w:szCs w:val="24"/>
              </w:rPr>
            </w:pPr>
          </w:p>
        </w:tc>
        <w:tc>
          <w:tcPr>
            <w:tcW w:w="1268" w:type="dxa"/>
            <w:vAlign w:val="center"/>
          </w:tcPr>
          <w:p>
            <w:pPr>
              <w:pStyle w:val="2"/>
              <w:spacing w:line="360" w:lineRule="auto"/>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89" w:type="dxa"/>
            <w:gridSpan w:val="2"/>
            <w:vAlign w:val="center"/>
          </w:tcPr>
          <w:p>
            <w:pPr>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总 计（与报价函的报价一致，如不一致，以最小金额为准）</w:t>
            </w:r>
          </w:p>
        </w:tc>
        <w:tc>
          <w:tcPr>
            <w:tcW w:w="6228" w:type="dxa"/>
            <w:gridSpan w:val="4"/>
            <w:vAlign w:val="center"/>
          </w:tcPr>
          <w:p>
            <w:pPr>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人民币（大写）：               小写： </w:t>
            </w:r>
          </w:p>
        </w:tc>
      </w:tr>
    </w:tbl>
    <w:p>
      <w:pPr>
        <w:snapToGrid w:val="0"/>
        <w:spacing w:line="360" w:lineRule="auto"/>
        <w:rPr>
          <w:rFonts w:asciiTheme="minorEastAsia" w:hAnsiTheme="minorEastAsia" w:cstheme="minorEastAsia"/>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（此表为样表，投标单位可根据各种资费内容自行设计）</w:t>
      </w:r>
    </w:p>
    <w:p>
      <w:pPr>
        <w:rPr>
          <w:rFonts w:asciiTheme="minorEastAsia" w:hAnsiTheme="minorEastAsia" w:cstheme="minorEastAsia"/>
          <w:sz w:val="24"/>
          <w:szCs w:val="24"/>
        </w:rPr>
      </w:pPr>
    </w:p>
    <w:p>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投标单位：                                 法定代表人或被授权代表：</w:t>
      </w:r>
    </w:p>
    <w:p>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（投标单位公章）                             （签字或盖章）     </w:t>
      </w:r>
    </w:p>
    <w:p>
      <w:pPr>
        <w:pStyle w:val="9"/>
        <w:spacing w:line="360" w:lineRule="auto"/>
        <w:ind w:firstLine="3960" w:firstLineChars="1650"/>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numPr>
          <w:ilvl w:val="0"/>
          <w:numId w:val="6"/>
        </w:numPr>
        <w:rPr>
          <w:rFonts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其他文件（不作为必要要件）</w:t>
      </w:r>
    </w:p>
    <w:p>
      <w:pPr>
        <w:numPr>
          <w:ilvl w:val="0"/>
          <w:numId w:val="7"/>
        </w:numPr>
        <w:rPr>
          <w:rFonts w:asciiTheme="minorEastAsia" w:hAnsiTheme="minorEastAsia" w:cstheme="minorEastAsia"/>
          <w:snapToGrid w:val="0"/>
          <w:kern w:val="0"/>
          <w:sz w:val="24"/>
          <w:szCs w:val="24"/>
        </w:rPr>
      </w:pPr>
      <w:r>
        <w:rPr>
          <w:rFonts w:hint="eastAsia" w:asciiTheme="minorEastAsia" w:hAnsiTheme="minorEastAsia" w:cstheme="minorEastAsia"/>
          <w:snapToGrid w:val="0"/>
          <w:kern w:val="0"/>
          <w:sz w:val="24"/>
          <w:szCs w:val="24"/>
        </w:rPr>
        <w:t>踏勘证明</w:t>
      </w:r>
    </w:p>
    <w:p>
      <w:pPr>
        <w:pStyle w:val="2"/>
        <w:jc w:val="center"/>
        <w:rPr>
          <w:sz w:val="24"/>
          <w:szCs w:val="24"/>
        </w:rPr>
      </w:pPr>
      <w:r>
        <w:rPr>
          <w:rFonts w:hint="eastAsia"/>
          <w:sz w:val="24"/>
          <w:szCs w:val="24"/>
        </w:rPr>
        <w:t>踏 勘 证 明</w:t>
      </w:r>
    </w:p>
    <w:p>
      <w:pPr>
        <w:ind w:firstLine="880"/>
        <w:rPr>
          <w:sz w:val="24"/>
          <w:szCs w:val="24"/>
        </w:rPr>
      </w:pPr>
      <w:r>
        <w:rPr>
          <w:rFonts w:hint="eastAsia"/>
          <w:sz w:val="24"/>
          <w:szCs w:val="24"/>
        </w:rPr>
        <w:t>兹证明</w:t>
      </w:r>
      <w:r>
        <w:rPr>
          <w:rFonts w:hint="eastAsia"/>
          <w:sz w:val="24"/>
          <w:szCs w:val="24"/>
          <w:u w:val="single"/>
        </w:rPr>
        <w:t xml:space="preserve">                         </w:t>
      </w:r>
      <w:r>
        <w:rPr>
          <w:rFonts w:hint="eastAsia"/>
          <w:sz w:val="24"/>
          <w:szCs w:val="24"/>
        </w:rPr>
        <w:t>（单位名称及鲜章）委派</w:t>
      </w:r>
      <w:r>
        <w:rPr>
          <w:rFonts w:hint="eastAsia"/>
          <w:sz w:val="24"/>
          <w:szCs w:val="24"/>
          <w:u w:val="single"/>
        </w:rPr>
        <w:t xml:space="preserve">            </w:t>
      </w:r>
      <w:r>
        <w:rPr>
          <w:rFonts w:hint="eastAsia"/>
          <w:sz w:val="24"/>
          <w:szCs w:val="24"/>
        </w:rPr>
        <w:t>（身份证号：</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r>
        <w:rPr>
          <w:rFonts w:hint="eastAsia"/>
          <w:sz w:val="24"/>
          <w:szCs w:val="24"/>
        </w:rPr>
        <w:t>）到重庆中国三峡博物馆对《2026年-2027年安防设施设备维保》招标项目进行现场踏勘，承诺能代表本单位对本项目有关设施设备现状及招标需求已作深入的了解，并已接受采购方踏勘联络人的初步资格审查。特此证明！</w:t>
      </w:r>
    </w:p>
    <w:p>
      <w:pPr>
        <w:rPr>
          <w:sz w:val="24"/>
          <w:szCs w:val="24"/>
        </w:rPr>
      </w:pPr>
    </w:p>
    <w:p>
      <w:pPr>
        <w:rPr>
          <w:sz w:val="24"/>
          <w:szCs w:val="24"/>
        </w:rPr>
      </w:pPr>
    </w:p>
    <w:p>
      <w:pPr>
        <w:rPr>
          <w:sz w:val="24"/>
          <w:szCs w:val="24"/>
        </w:rPr>
      </w:pPr>
      <w:r>
        <w:rPr>
          <w:rFonts w:hint="eastAsia"/>
          <w:sz w:val="24"/>
          <w:szCs w:val="24"/>
        </w:rPr>
        <w:t xml:space="preserve">                          踏勘主馆联络人：</w:t>
      </w:r>
    </w:p>
    <w:p>
      <w:pPr>
        <w:rPr>
          <w:sz w:val="24"/>
          <w:szCs w:val="24"/>
        </w:rPr>
      </w:pPr>
      <w:r>
        <w:rPr>
          <w:rFonts w:hint="eastAsia"/>
          <w:sz w:val="24"/>
          <w:szCs w:val="24"/>
        </w:rPr>
        <w:t xml:space="preserve">                                      </w:t>
      </w:r>
    </w:p>
    <w:p>
      <w:pPr>
        <w:ind w:firstLine="960" w:firstLineChars="400"/>
        <w:rPr>
          <w:sz w:val="24"/>
          <w:szCs w:val="24"/>
        </w:rPr>
      </w:pPr>
      <w:r>
        <w:rPr>
          <w:rFonts w:hint="eastAsia"/>
          <w:sz w:val="24"/>
          <w:szCs w:val="24"/>
        </w:rPr>
        <w:t xml:space="preserve">                 </w:t>
      </w:r>
    </w:p>
    <w:p>
      <w:pPr>
        <w:rPr>
          <w:rFonts w:asciiTheme="minorEastAsia" w:hAnsiTheme="minorEastAsia" w:cstheme="minorEastAsia"/>
          <w:snapToGrid w:val="0"/>
          <w:kern w:val="0"/>
          <w:sz w:val="24"/>
          <w:szCs w:val="24"/>
        </w:rPr>
      </w:pPr>
    </w:p>
    <w:p>
      <w:pPr>
        <w:rPr>
          <w:rFonts w:asciiTheme="minorEastAsia" w:hAnsiTheme="minorEastAsia" w:cstheme="minorEastAsia"/>
          <w:sz w:val="24"/>
          <w:szCs w:val="24"/>
        </w:rPr>
      </w:pPr>
      <w:r>
        <w:rPr>
          <w:rFonts w:hint="eastAsia" w:asciiTheme="minorEastAsia" w:hAnsiTheme="minorEastAsia" w:cstheme="minorEastAsia"/>
          <w:snapToGrid w:val="0"/>
          <w:kern w:val="0"/>
          <w:sz w:val="24"/>
          <w:szCs w:val="24"/>
        </w:rPr>
        <w:t>（二）投标单位提供与评分有关的内容或者投标单位认为需要提供的其他文件（每页加盖投标单位鲜章或骑缝章）</w:t>
      </w:r>
    </w:p>
    <w:p/>
    <w:p/>
    <w:sectPr>
      <w:footerReference r:id="rId3"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思源宋体">
    <w:altName w:val="宋体"/>
    <w:panose1 w:val="02020400000000000000"/>
    <w:charset w:val="86"/>
    <w:family w:val="auto"/>
    <w:pitch w:val="default"/>
    <w:sig w:usb0="00000000" w:usb1="00000000" w:usb2="00000016" w:usb3="00000000" w:csb0="602E0107"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sz w:val="28"/>
      </w:rPr>
    </w:pPr>
    <w:r>
      <w:rPr>
        <w:rStyle w:val="12"/>
        <w:sz w:val="28"/>
      </w:rPr>
      <w:t>-</w:t>
    </w:r>
    <w:r>
      <w:rPr>
        <w:sz w:val="28"/>
      </w:rPr>
      <w:fldChar w:fldCharType="begin"/>
    </w:r>
    <w:r>
      <w:rPr>
        <w:rStyle w:val="12"/>
        <w:sz w:val="28"/>
      </w:rPr>
      <w:instrText xml:space="preserve">PAGE  </w:instrText>
    </w:r>
    <w:r>
      <w:rPr>
        <w:sz w:val="28"/>
      </w:rPr>
      <w:fldChar w:fldCharType="separate"/>
    </w:r>
    <w:r>
      <w:rPr>
        <w:rStyle w:val="12"/>
        <w:sz w:val="28"/>
      </w:rPr>
      <w:t>3</w:t>
    </w:r>
    <w:r>
      <w:rPr>
        <w:sz w:val="28"/>
      </w:rPr>
      <w:fldChar w:fldCharType="end"/>
    </w:r>
    <w:r>
      <w:rPr>
        <w:rStyle w:val="12"/>
        <w:sz w:val="28"/>
      </w:rPr>
      <w:t>-</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96DF"/>
    <w:multiLevelType w:val="singleLevel"/>
    <w:tmpl w:val="B6C596DF"/>
    <w:lvl w:ilvl="0" w:tentative="0">
      <w:start w:val="2"/>
      <w:numFmt w:val="chineseCounting"/>
      <w:suff w:val="nothing"/>
      <w:lvlText w:val="（%1）"/>
      <w:lvlJc w:val="left"/>
      <w:rPr>
        <w:rFonts w:hint="eastAsia"/>
      </w:rPr>
    </w:lvl>
  </w:abstractNum>
  <w:abstractNum w:abstractNumId="1">
    <w:nsid w:val="5A7131F6"/>
    <w:multiLevelType w:val="singleLevel"/>
    <w:tmpl w:val="5A7131F6"/>
    <w:lvl w:ilvl="0" w:tentative="0">
      <w:start w:val="1"/>
      <w:numFmt w:val="chineseCounting"/>
      <w:suff w:val="nothing"/>
      <w:lvlText w:val="%1、"/>
      <w:lvlJc w:val="left"/>
    </w:lvl>
  </w:abstractNum>
  <w:abstractNum w:abstractNumId="2">
    <w:nsid w:val="5A71356A"/>
    <w:multiLevelType w:val="singleLevel"/>
    <w:tmpl w:val="5A71356A"/>
    <w:lvl w:ilvl="0" w:tentative="0">
      <w:start w:val="2"/>
      <w:numFmt w:val="chineseCounting"/>
      <w:suff w:val="nothing"/>
      <w:lvlText w:val="%1、"/>
      <w:lvlJc w:val="left"/>
    </w:lvl>
  </w:abstractNum>
  <w:abstractNum w:abstractNumId="3">
    <w:nsid w:val="5A71394B"/>
    <w:multiLevelType w:val="singleLevel"/>
    <w:tmpl w:val="5A71394B"/>
    <w:lvl w:ilvl="0" w:tentative="0">
      <w:start w:val="3"/>
      <w:numFmt w:val="chineseCounting"/>
      <w:suff w:val="nothing"/>
      <w:lvlText w:val="%1、"/>
      <w:lvlJc w:val="left"/>
    </w:lvl>
  </w:abstractNum>
  <w:abstractNum w:abstractNumId="4">
    <w:nsid w:val="5BE1602F"/>
    <w:multiLevelType w:val="singleLevel"/>
    <w:tmpl w:val="5BE1602F"/>
    <w:lvl w:ilvl="0" w:tentative="0">
      <w:start w:val="3"/>
      <w:numFmt w:val="chineseCounting"/>
      <w:suff w:val="nothing"/>
      <w:lvlText w:val="（%1）"/>
      <w:lvlJc w:val="left"/>
    </w:lvl>
  </w:abstractNum>
  <w:abstractNum w:abstractNumId="5">
    <w:nsid w:val="6459C08A"/>
    <w:multiLevelType w:val="singleLevel"/>
    <w:tmpl w:val="6459C08A"/>
    <w:lvl w:ilvl="0" w:tentative="0">
      <w:start w:val="1"/>
      <w:numFmt w:val="chineseCounting"/>
      <w:suff w:val="nothing"/>
      <w:lvlText w:val="（%1）"/>
      <w:lvlJc w:val="left"/>
    </w:lvl>
  </w:abstractNum>
  <w:abstractNum w:abstractNumId="6">
    <w:nsid w:val="66188FE4"/>
    <w:multiLevelType w:val="singleLevel"/>
    <w:tmpl w:val="66188FE4"/>
    <w:lvl w:ilvl="0" w:tentative="0">
      <w:start w:val="1"/>
      <w:numFmt w:val="chineseCounting"/>
      <w:suff w:val="nothing"/>
      <w:lvlText w:val="（%1）"/>
      <w:lvlJc w:val="left"/>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151E3"/>
    <w:rsid w:val="00146888"/>
    <w:rsid w:val="00AB3044"/>
    <w:rsid w:val="00DC3B32"/>
    <w:rsid w:val="094D4FE6"/>
    <w:rsid w:val="19F50AF1"/>
    <w:rsid w:val="21A248A1"/>
    <w:rsid w:val="2DE652B4"/>
    <w:rsid w:val="2EBFD2DC"/>
    <w:rsid w:val="3DBF4E87"/>
    <w:rsid w:val="3FAF6693"/>
    <w:rsid w:val="44AD2FB9"/>
    <w:rsid w:val="4B523497"/>
    <w:rsid w:val="4CFE8FC0"/>
    <w:rsid w:val="548151E3"/>
    <w:rsid w:val="56351DF0"/>
    <w:rsid w:val="574F05FD"/>
    <w:rsid w:val="5CDA052E"/>
    <w:rsid w:val="5CEE57F1"/>
    <w:rsid w:val="5EFBADAC"/>
    <w:rsid w:val="689E22A1"/>
    <w:rsid w:val="68CA7BD8"/>
    <w:rsid w:val="6BBFFA76"/>
    <w:rsid w:val="76AE1CB2"/>
    <w:rsid w:val="7BDA2C8E"/>
    <w:rsid w:val="7F543406"/>
    <w:rsid w:val="7F7E1273"/>
    <w:rsid w:val="B7CA5F8A"/>
    <w:rsid w:val="B9FC4D95"/>
    <w:rsid w:val="BDEA3422"/>
    <w:rsid w:val="BF75E557"/>
    <w:rsid w:val="CDB498F1"/>
    <w:rsid w:val="D7EB3B1C"/>
    <w:rsid w:val="DDB38805"/>
    <w:rsid w:val="EF9F7E37"/>
    <w:rsid w:val="EFFF3A28"/>
    <w:rsid w:val="F73ADBC4"/>
    <w:rsid w:val="F7CF5963"/>
    <w:rsid w:val="FF6F6D4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napToGrid w:val="0"/>
      <w:spacing w:line="360" w:lineRule="atLeast"/>
      <w:outlineLvl w:val="0"/>
    </w:pPr>
    <w:rPr>
      <w:rFonts w:ascii="宋体"/>
      <w:sz w:val="2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rFonts w:eastAsia="宋体"/>
      <w:b/>
      <w:sz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Body Text Indent"/>
    <w:basedOn w:val="1"/>
    <w:qFormat/>
    <w:uiPriority w:val="0"/>
    <w:pPr>
      <w:spacing w:line="500" w:lineRule="exact"/>
      <w:ind w:firstLine="562" w:firstLineChars="200"/>
    </w:pPr>
    <w:rPr>
      <w:rFonts w:eastAsia="楷体_GB2312"/>
      <w:b/>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0"/>
    <w:pPr>
      <w:ind w:firstLine="42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2125</Words>
  <Characters>12117</Characters>
  <Lines>100</Lines>
  <Paragraphs>28</Paragraphs>
  <ScaleCrop>false</ScaleCrop>
  <LinksUpToDate>false</LinksUpToDate>
  <CharactersWithSpaces>14214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2026-05-24T22:05:00Z</dcterms:created>
  <dc:creator>user</dc:creator>
  <cp:lastModifiedBy>user</cp:lastModifiedBy>
  <cp:lastPrinted>2026-05-28T03:03:00Z</cp:lastPrinted>
  <dcterms:modified xsi:type="dcterms:W3CDTF">2026-06-01T01:05:03Z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7E80CD6EB9602BCB1BFD136A965140DA_43</vt:lpwstr>
  </property>
</Properties>
</file>