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1C5DE">
      <w:pPr>
        <w:jc w:val="center"/>
        <w:rPr>
          <w:rFonts w:hint="eastAsia" w:ascii="宋体" w:hAnsi="宋体" w:cs="Arial"/>
          <w:b/>
          <w:sz w:val="72"/>
        </w:rPr>
      </w:pPr>
    </w:p>
    <w:p w14:paraId="541FF53A">
      <w:pPr>
        <w:jc w:val="center"/>
        <w:outlineLvl w:val="0"/>
        <w:rPr>
          <w:rFonts w:hint="eastAsia" w:ascii="宋体" w:hAnsi="宋体" w:cs="Arial"/>
          <w:color w:val="auto"/>
          <w:spacing w:val="80"/>
          <w:sz w:val="52"/>
          <w:szCs w:val="52"/>
        </w:rPr>
      </w:pPr>
      <w:r>
        <w:rPr>
          <w:rFonts w:hint="eastAsia" w:ascii="宋体" w:hAnsi="宋体" w:cs="Arial"/>
          <w:color w:val="auto"/>
          <w:spacing w:val="80"/>
          <w:sz w:val="52"/>
          <w:szCs w:val="52"/>
        </w:rPr>
        <w:t>2026年度内部审计项目询</w:t>
      </w:r>
      <w:r>
        <w:rPr>
          <w:rFonts w:hint="eastAsia" w:ascii="宋体" w:hAnsi="宋体" w:cs="Arial"/>
          <w:color w:val="auto"/>
          <w:spacing w:val="80"/>
          <w:sz w:val="52"/>
          <w:szCs w:val="52"/>
          <w:lang w:eastAsia="zh-CN"/>
        </w:rPr>
        <w:t>比</w:t>
      </w:r>
      <w:r>
        <w:rPr>
          <w:rFonts w:hint="eastAsia" w:ascii="宋体" w:hAnsi="宋体" w:cs="Arial"/>
          <w:color w:val="auto"/>
          <w:spacing w:val="80"/>
          <w:sz w:val="52"/>
          <w:szCs w:val="52"/>
        </w:rPr>
        <w:t>文件</w:t>
      </w:r>
    </w:p>
    <w:p w14:paraId="76DEC5DD">
      <w:pPr>
        <w:spacing w:line="700" w:lineRule="exact"/>
        <w:jc w:val="center"/>
        <w:rPr>
          <w:rFonts w:hint="eastAsia" w:ascii="宋体" w:hAnsi="宋体" w:cs="Arial"/>
          <w:sz w:val="52"/>
          <w:szCs w:val="52"/>
        </w:rPr>
      </w:pPr>
    </w:p>
    <w:p w14:paraId="565431AD">
      <w:pPr>
        <w:tabs>
          <w:tab w:val="left" w:pos="2761"/>
          <w:tab w:val="left" w:pos="7352"/>
        </w:tabs>
        <w:spacing w:line="700" w:lineRule="exact"/>
        <w:jc w:val="left"/>
        <w:rPr>
          <w:rFonts w:hint="eastAsia" w:ascii="宋体" w:hAnsi="宋体" w:cs="Arial" w:eastAsiaTheme="minorEastAsia"/>
          <w:sz w:val="32"/>
          <w:lang w:eastAsia="zh-CN"/>
        </w:rPr>
      </w:pPr>
      <w:r>
        <w:rPr>
          <w:rFonts w:hint="eastAsia" w:ascii="宋体" w:hAnsi="宋体" w:cs="Arial"/>
          <w:sz w:val="32"/>
          <w:lang w:eastAsia="zh-CN"/>
        </w:rPr>
        <w:tab/>
      </w:r>
      <w:r>
        <w:rPr>
          <w:rFonts w:hint="eastAsia" w:ascii="宋体" w:hAnsi="宋体" w:cs="Arial"/>
          <w:sz w:val="32"/>
          <w:lang w:eastAsia="zh-CN"/>
        </w:rPr>
        <w:tab/>
      </w:r>
    </w:p>
    <w:p w14:paraId="5D5D1D63">
      <w:pPr>
        <w:spacing w:line="700" w:lineRule="exact"/>
        <w:jc w:val="center"/>
        <w:rPr>
          <w:rFonts w:hint="eastAsia" w:ascii="宋体" w:hAnsi="宋体" w:cs="Arial"/>
          <w:sz w:val="32"/>
        </w:rPr>
      </w:pPr>
    </w:p>
    <w:p w14:paraId="3E82A1E5">
      <w:pPr>
        <w:spacing w:line="700" w:lineRule="exact"/>
        <w:jc w:val="center"/>
        <w:rPr>
          <w:rFonts w:hint="eastAsia" w:ascii="宋体" w:hAnsi="宋体" w:cs="Arial"/>
          <w:sz w:val="32"/>
        </w:rPr>
      </w:pPr>
    </w:p>
    <w:p w14:paraId="2677D927">
      <w:pPr>
        <w:spacing w:line="700" w:lineRule="exact"/>
        <w:ind w:firstLine="1916" w:firstLineChars="599"/>
        <w:rPr>
          <w:rFonts w:hint="eastAsia" w:ascii="宋体" w:hAnsi="宋体" w:cs="Arial"/>
          <w:color w:val="auto"/>
          <w:sz w:val="32"/>
        </w:rPr>
      </w:pPr>
      <w:r>
        <w:rPr>
          <w:rFonts w:hint="eastAsia" w:ascii="宋体" w:hAnsi="宋体" w:cs="Arial"/>
          <w:color w:val="auto"/>
          <w:sz w:val="32"/>
        </w:rPr>
        <w:t>项目编号：内26027</w:t>
      </w:r>
    </w:p>
    <w:p w14:paraId="571F45AA">
      <w:pPr>
        <w:spacing w:line="700" w:lineRule="exact"/>
        <w:ind w:left="3676" w:leftChars="684" w:hanging="2240" w:hangingChars="700"/>
        <w:rPr>
          <w:rFonts w:hint="eastAsia" w:ascii="宋体" w:hAnsi="宋体" w:cs="Arial"/>
          <w:sz w:val="32"/>
        </w:rPr>
      </w:pPr>
      <w:r>
        <w:rPr>
          <w:rFonts w:hint="eastAsia" w:ascii="宋体" w:hAnsi="宋体" w:cs="Arial"/>
          <w:color w:val="auto"/>
          <w:sz w:val="32"/>
        </w:rPr>
        <w:t xml:space="preserve">   项目名称：</w:t>
      </w:r>
      <w:r>
        <w:rPr>
          <w:rFonts w:hint="eastAsia" w:ascii="宋体" w:hAnsi="宋体" w:cs="Arial"/>
          <w:color w:val="auto"/>
          <w:sz w:val="32"/>
          <w:lang w:eastAsia="zh-CN"/>
        </w:rPr>
        <w:t>2026年度内部审计项目</w:t>
      </w:r>
      <w:r>
        <w:rPr>
          <w:rFonts w:hint="eastAsia" w:ascii="宋体" w:hAnsi="宋体" w:cs="Arial"/>
          <w:sz w:val="32"/>
        </w:rPr>
        <w:t xml:space="preserve">  </w:t>
      </w:r>
    </w:p>
    <w:p w14:paraId="297AE3F4">
      <w:pPr>
        <w:spacing w:line="700" w:lineRule="exact"/>
        <w:ind w:left="2716" w:leftChars="684" w:hanging="1280" w:hangingChars="400"/>
        <w:rPr>
          <w:rFonts w:hint="eastAsia" w:ascii="宋体" w:hAnsi="宋体" w:cs="Arial"/>
          <w:sz w:val="32"/>
        </w:rPr>
      </w:pPr>
      <w:r>
        <w:rPr>
          <w:rFonts w:hint="eastAsia" w:ascii="宋体" w:hAnsi="宋体" w:cs="Arial"/>
          <w:sz w:val="32"/>
          <w:lang w:val="en-US" w:eastAsia="zh-CN"/>
        </w:rPr>
        <w:t xml:space="preserve">   </w:t>
      </w:r>
      <w:r>
        <w:rPr>
          <w:rFonts w:hint="eastAsia" w:ascii="宋体" w:hAnsi="宋体" w:cs="Arial"/>
          <w:sz w:val="32"/>
        </w:rPr>
        <w:t>采购</w:t>
      </w:r>
      <w:r>
        <w:rPr>
          <w:rFonts w:hint="eastAsia" w:ascii="宋体" w:hAnsi="宋体" w:cs="Arial"/>
          <w:sz w:val="32"/>
          <w:lang w:eastAsia="zh-CN"/>
        </w:rPr>
        <w:t>单位</w:t>
      </w:r>
      <w:r>
        <w:rPr>
          <w:rFonts w:hint="eastAsia" w:ascii="宋体" w:hAnsi="宋体" w:cs="Arial"/>
          <w:sz w:val="32"/>
        </w:rPr>
        <w:t>：重庆中国三峡博物馆</w:t>
      </w:r>
    </w:p>
    <w:p w14:paraId="47B61963">
      <w:pPr>
        <w:spacing w:line="700" w:lineRule="exact"/>
        <w:jc w:val="center"/>
        <w:rPr>
          <w:rFonts w:hint="eastAsia" w:ascii="宋体" w:hAnsi="宋体" w:cs="Arial"/>
          <w:sz w:val="32"/>
        </w:rPr>
      </w:pPr>
    </w:p>
    <w:p w14:paraId="5A869358">
      <w:pPr>
        <w:spacing w:line="700" w:lineRule="exact"/>
        <w:jc w:val="both"/>
        <w:rPr>
          <w:rFonts w:hint="eastAsia" w:ascii="宋体" w:hAnsi="宋体" w:cs="Arial"/>
          <w:sz w:val="32"/>
        </w:rPr>
      </w:pPr>
    </w:p>
    <w:p w14:paraId="1FA3D632">
      <w:pPr>
        <w:spacing w:line="700" w:lineRule="exact"/>
        <w:jc w:val="center"/>
        <w:rPr>
          <w:rFonts w:hint="eastAsia" w:ascii="宋体" w:hAnsi="宋体" w:cs="Arial"/>
          <w:sz w:val="32"/>
        </w:rPr>
      </w:pPr>
    </w:p>
    <w:p w14:paraId="311A5854">
      <w:pPr>
        <w:spacing w:line="700" w:lineRule="exact"/>
        <w:jc w:val="both"/>
        <w:rPr>
          <w:rFonts w:hint="eastAsia" w:ascii="宋体" w:hAnsi="宋体" w:cs="Arial"/>
          <w:sz w:val="32"/>
        </w:rPr>
      </w:pPr>
    </w:p>
    <w:p w14:paraId="3C7AED7F">
      <w:pPr>
        <w:spacing w:line="700" w:lineRule="exact"/>
        <w:jc w:val="both"/>
        <w:rPr>
          <w:rFonts w:hint="eastAsia" w:ascii="宋体" w:hAnsi="宋体" w:cs="Arial"/>
          <w:sz w:val="32"/>
        </w:rPr>
      </w:pPr>
    </w:p>
    <w:p w14:paraId="3132218C">
      <w:pPr>
        <w:spacing w:line="700" w:lineRule="exact"/>
        <w:jc w:val="both"/>
        <w:rPr>
          <w:rFonts w:hint="eastAsia" w:ascii="宋体" w:hAnsi="宋体" w:cs="Arial"/>
          <w:sz w:val="32"/>
        </w:rPr>
      </w:pPr>
    </w:p>
    <w:p w14:paraId="0A9F4745">
      <w:pPr>
        <w:spacing w:line="700" w:lineRule="exact"/>
        <w:jc w:val="both"/>
        <w:rPr>
          <w:rFonts w:hint="eastAsia" w:ascii="宋体" w:hAnsi="宋体" w:cs="Arial"/>
          <w:sz w:val="32"/>
        </w:rPr>
      </w:pPr>
    </w:p>
    <w:p w14:paraId="1A5FC2AB">
      <w:pPr>
        <w:spacing w:line="700" w:lineRule="exact"/>
        <w:jc w:val="center"/>
        <w:rPr>
          <w:rFonts w:hint="eastAsia" w:ascii="宋体" w:hAnsi="宋体" w:cs="Arial"/>
          <w:sz w:val="32"/>
        </w:rPr>
      </w:pPr>
      <w:r>
        <w:rPr>
          <w:rFonts w:hint="eastAsia" w:ascii="宋体" w:hAnsi="宋体" w:cs="Arial"/>
          <w:sz w:val="32"/>
        </w:rPr>
        <w:t>重庆中国三峡博物馆制</w:t>
      </w:r>
    </w:p>
    <w:p w14:paraId="3F0084A8">
      <w:pPr>
        <w:spacing w:line="700" w:lineRule="exact"/>
        <w:jc w:val="center"/>
        <w:outlineLvl w:val="0"/>
        <w:rPr>
          <w:rFonts w:hint="eastAsia" w:ascii="宋体" w:hAnsi="宋体" w:eastAsia="宋体" w:cs="Arial"/>
          <w:color w:val="auto"/>
          <w:sz w:val="36"/>
        </w:rPr>
      </w:pPr>
      <w:r>
        <w:rPr>
          <w:rFonts w:hint="eastAsia" w:ascii="宋体" w:hAnsi="宋体" w:cs="Arial"/>
          <w:color w:val="auto"/>
          <w:sz w:val="32"/>
          <w:lang w:val="en-US" w:eastAsia="zh-CN"/>
        </w:rPr>
        <w:t xml:space="preserve"> 2026</w:t>
      </w:r>
      <w:r>
        <w:rPr>
          <w:rFonts w:hint="eastAsia" w:ascii="宋体" w:hAnsi="宋体" w:cs="Arial"/>
          <w:color w:val="auto"/>
          <w:sz w:val="32"/>
        </w:rPr>
        <w:t>年</w:t>
      </w:r>
      <w:r>
        <w:rPr>
          <w:rFonts w:hint="eastAsia" w:ascii="宋体" w:hAnsi="宋体" w:cs="Arial"/>
          <w:color w:val="auto"/>
          <w:sz w:val="32"/>
          <w:lang w:val="en-US" w:eastAsia="zh-CN"/>
        </w:rPr>
        <w:t>3</w:t>
      </w:r>
      <w:r>
        <w:rPr>
          <w:rFonts w:hint="eastAsia" w:ascii="宋体" w:hAnsi="宋体" w:cs="Arial"/>
          <w:color w:val="auto"/>
          <w:sz w:val="32"/>
        </w:rPr>
        <w:t>月</w:t>
      </w:r>
      <w:bookmarkStart w:id="0" w:name="_Toc11641050"/>
      <w:bookmarkStart w:id="1" w:name="_Toc372538149"/>
      <w:bookmarkStart w:id="2" w:name="_Toc25725118"/>
    </w:p>
    <w:p w14:paraId="17A31ADB">
      <w:pPr>
        <w:spacing w:line="700" w:lineRule="exact"/>
        <w:jc w:val="center"/>
        <w:outlineLvl w:val="0"/>
        <w:rPr>
          <w:rStyle w:val="11"/>
          <w:rFonts w:hint="eastAsia" w:ascii="Arial" w:hAnsi="Arial" w:eastAsia="黑体" w:cstheme="minorBidi"/>
          <w:b/>
          <w:kern w:val="2"/>
          <w:sz w:val="32"/>
          <w:szCs w:val="22"/>
          <w:lang w:val="en-US" w:eastAsia="zh-CN" w:bidi="ar-SA"/>
        </w:rPr>
      </w:pPr>
      <w:r>
        <w:rPr>
          <w:rStyle w:val="11"/>
          <w:rFonts w:hint="eastAsia" w:ascii="Arial" w:hAnsi="Arial" w:eastAsia="黑体" w:cstheme="minorBidi"/>
          <w:b/>
          <w:kern w:val="2"/>
          <w:sz w:val="32"/>
          <w:szCs w:val="22"/>
          <w:lang w:val="en-US" w:eastAsia="zh-CN" w:bidi="ar-SA"/>
        </w:rPr>
        <w:t xml:space="preserve">第一篇  </w:t>
      </w:r>
      <w:bookmarkEnd w:id="0"/>
      <w:r>
        <w:rPr>
          <w:rStyle w:val="11"/>
          <w:rFonts w:hint="eastAsia" w:ascii="Arial" w:hAnsi="Arial" w:eastAsia="黑体" w:cstheme="minorBidi"/>
          <w:b/>
          <w:kern w:val="2"/>
          <w:sz w:val="32"/>
          <w:szCs w:val="22"/>
          <w:lang w:val="en-US" w:eastAsia="zh-CN" w:bidi="ar-SA"/>
        </w:rPr>
        <w:t>邀请书</w:t>
      </w:r>
      <w:bookmarkEnd w:id="1"/>
      <w:bookmarkEnd w:id="2"/>
    </w:p>
    <w:p w14:paraId="71C49C1E">
      <w:pPr>
        <w:spacing w:line="312" w:lineRule="auto"/>
        <w:ind w:firstLine="480" w:firstLineChars="200"/>
        <w:rPr>
          <w:rFonts w:hint="eastAsia" w:ascii="宋体" w:hAnsi="宋体" w:cs="Arial"/>
          <w:sz w:val="24"/>
          <w:szCs w:val="24"/>
        </w:rPr>
      </w:pPr>
    </w:p>
    <w:p w14:paraId="167067DB">
      <w:pPr>
        <w:spacing w:line="312" w:lineRule="auto"/>
        <w:ind w:firstLine="480" w:firstLineChars="200"/>
        <w:rPr>
          <w:rFonts w:hint="eastAsia" w:ascii="宋体" w:hAnsi="宋体" w:cs="Arial"/>
          <w:sz w:val="24"/>
          <w:szCs w:val="24"/>
        </w:rPr>
      </w:pPr>
    </w:p>
    <w:p w14:paraId="29A8F59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我单位现就</w:t>
      </w:r>
      <w:r>
        <w:rPr>
          <w:rFonts w:hint="eastAsia" w:asciiTheme="minorEastAsia" w:hAnsiTheme="minorEastAsia" w:cstheme="minorEastAsia"/>
          <w:color w:val="auto"/>
          <w:sz w:val="24"/>
          <w:szCs w:val="24"/>
          <w:u w:val="single"/>
          <w:lang w:eastAsia="zh-CN"/>
        </w:rPr>
        <w:t>2026年度内部审计项目</w:t>
      </w:r>
      <w:r>
        <w:rPr>
          <w:rFonts w:hint="eastAsia" w:asciiTheme="minorEastAsia" w:hAnsiTheme="minorEastAsia" w:eastAsiaTheme="minorEastAsia" w:cstheme="minorEastAsia"/>
          <w:color w:val="auto"/>
          <w:sz w:val="24"/>
          <w:szCs w:val="24"/>
        </w:rPr>
        <w:t>项目进行询</w:t>
      </w:r>
      <w:r>
        <w:rPr>
          <w:rFonts w:hint="eastAsia" w:asciiTheme="minorEastAsia" w:hAnsiTheme="minorEastAsia" w:eastAsiaTheme="minorEastAsia" w:cstheme="minorEastAsia"/>
          <w:color w:val="auto"/>
          <w:sz w:val="24"/>
          <w:szCs w:val="24"/>
          <w:lang w:eastAsia="zh-CN"/>
        </w:rPr>
        <w:t>比</w:t>
      </w:r>
      <w:r>
        <w:rPr>
          <w:rFonts w:hint="eastAsia" w:asciiTheme="minorEastAsia" w:hAnsiTheme="minorEastAsia" w:eastAsiaTheme="minorEastAsia" w:cstheme="minorEastAsia"/>
          <w:color w:val="auto"/>
          <w:sz w:val="24"/>
          <w:szCs w:val="24"/>
        </w:rPr>
        <w:t>采购，凡有意参加询比的供应商，请于公告发布之日起至报名截止时间之前，在</w:t>
      </w:r>
      <w:r>
        <w:rPr>
          <w:rFonts w:hint="eastAsia" w:asciiTheme="minorEastAsia" w:hAnsiTheme="minorEastAsia" w:cstheme="minorEastAsia"/>
          <w:color w:val="auto"/>
          <w:sz w:val="24"/>
          <w:szCs w:val="24"/>
          <w:lang w:val="en-US" w:eastAsia="zh-CN"/>
        </w:rPr>
        <w:t>重庆中国三峡博物馆官网</w:t>
      </w:r>
      <w:r>
        <w:rPr>
          <w:rFonts w:hint="eastAsia" w:asciiTheme="minorEastAsia" w:hAnsiTheme="minorEastAsia" w:eastAsiaTheme="minorEastAsia" w:cstheme="minorEastAsia"/>
          <w:color w:val="auto"/>
          <w:sz w:val="24"/>
          <w:szCs w:val="24"/>
        </w:rPr>
        <w:t>上下载查看本项目需求文件以及变更公告等询比前公布的所有项目资料，无论供应商下载查看与否，均视为已知晓所有询比实质性要求内容。</w:t>
      </w:r>
    </w:p>
    <w:p w14:paraId="3B463292">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本项目编号：内26027</w:t>
      </w:r>
      <w:r>
        <w:rPr>
          <w:rFonts w:hint="eastAsia" w:asciiTheme="minorEastAsia" w:hAnsiTheme="minorEastAsia" w:eastAsiaTheme="minorEastAsia" w:cstheme="minorEastAsia"/>
          <w:color w:val="auto"/>
          <w:sz w:val="24"/>
          <w:szCs w:val="24"/>
          <w:lang w:eastAsia="zh-CN"/>
        </w:rPr>
        <w:t>。</w:t>
      </w:r>
    </w:p>
    <w:p w14:paraId="702D9EAE">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联系办法：</w:t>
      </w:r>
    </w:p>
    <w:p w14:paraId="069CE532">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采购联系人：李先生，电话，（023）63679109 ，13452915399；</w:t>
      </w:r>
    </w:p>
    <w:p w14:paraId="71979F70">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   项目联系人：</w:t>
      </w:r>
      <w:r>
        <w:rPr>
          <w:rFonts w:hint="eastAsia" w:asciiTheme="minorEastAsia" w:hAnsiTheme="minorEastAsia" w:eastAsiaTheme="minorEastAsia" w:cstheme="minorEastAsia"/>
          <w:color w:val="auto"/>
          <w:sz w:val="24"/>
          <w:szCs w:val="24"/>
          <w:lang w:val="en-US" w:eastAsia="zh-CN"/>
        </w:rPr>
        <w:t>钟老师，电话：13708397966，02363679031。</w:t>
      </w:r>
    </w:p>
    <w:p w14:paraId="60BAC2C7">
      <w:pPr>
        <w:numPr>
          <w:ilvl w:val="0"/>
          <w:numId w:val="0"/>
        </w:numPr>
        <w:snapToGrid w:val="0"/>
        <w:spacing w:line="560" w:lineRule="atLeast"/>
        <w:ind w:firstLine="480" w:firstLineChars="200"/>
        <w:rPr>
          <w:rFonts w:hint="eastAsia" w:ascii="宋体" w:hAnsi="宋体" w:cs="Arial"/>
          <w:sz w:val="24"/>
          <w:szCs w:val="24"/>
          <w:lang w:val="en-US" w:eastAsia="zh-CN"/>
        </w:rPr>
      </w:pPr>
      <w:r>
        <w:rPr>
          <w:rFonts w:hint="eastAsia" w:ascii="宋体" w:hAnsi="宋体" w:cs="Arial"/>
          <w:sz w:val="24"/>
          <w:szCs w:val="24"/>
          <w:lang w:val="en-US" w:eastAsia="zh-CN"/>
        </w:rPr>
        <w:t>3、询比采购内容</w:t>
      </w:r>
    </w:p>
    <w:tbl>
      <w:tblPr>
        <w:tblStyle w:val="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205"/>
        <w:gridCol w:w="3703"/>
        <w:gridCol w:w="1926"/>
      </w:tblGrid>
      <w:tr w14:paraId="3C9F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14:paraId="4CF42804">
            <w:pPr>
              <w:jc w:val="center"/>
              <w:rPr>
                <w:rFonts w:hint="eastAsia" w:eastAsia="宋体"/>
                <w:b/>
                <w:sz w:val="21"/>
                <w:szCs w:val="21"/>
              </w:rPr>
            </w:pPr>
            <w:r>
              <w:rPr>
                <w:rFonts w:hint="eastAsia" w:eastAsia="宋体"/>
                <w:kern w:val="0"/>
                <w:sz w:val="21"/>
                <w:szCs w:val="21"/>
              </w:rPr>
              <w:t>序号</w:t>
            </w:r>
          </w:p>
        </w:tc>
        <w:tc>
          <w:tcPr>
            <w:tcW w:w="5908" w:type="dxa"/>
            <w:gridSpan w:val="2"/>
            <w:vAlign w:val="center"/>
          </w:tcPr>
          <w:p w14:paraId="2C5F94B3">
            <w:pPr>
              <w:jc w:val="center"/>
              <w:rPr>
                <w:rFonts w:hint="eastAsia" w:eastAsia="宋体"/>
                <w:b/>
                <w:sz w:val="21"/>
                <w:szCs w:val="21"/>
              </w:rPr>
            </w:pPr>
            <w:r>
              <w:rPr>
                <w:rFonts w:hint="eastAsia" w:eastAsia="宋体"/>
                <w:kern w:val="0"/>
                <w:sz w:val="21"/>
                <w:szCs w:val="21"/>
                <w:lang w:eastAsia="zh-CN"/>
              </w:rPr>
              <w:t>分包</w:t>
            </w:r>
            <w:r>
              <w:rPr>
                <w:rFonts w:hint="eastAsia" w:eastAsia="宋体"/>
                <w:kern w:val="0"/>
                <w:sz w:val="21"/>
                <w:szCs w:val="21"/>
              </w:rPr>
              <w:t>名称</w:t>
            </w:r>
          </w:p>
        </w:tc>
        <w:tc>
          <w:tcPr>
            <w:tcW w:w="1926" w:type="dxa"/>
            <w:vAlign w:val="center"/>
          </w:tcPr>
          <w:p w14:paraId="3FE075B2">
            <w:pPr>
              <w:jc w:val="center"/>
              <w:rPr>
                <w:rFonts w:hint="eastAsia" w:eastAsia="宋体"/>
                <w:b/>
                <w:sz w:val="21"/>
                <w:szCs w:val="21"/>
                <w:lang w:eastAsia="zh-CN"/>
              </w:rPr>
            </w:pPr>
            <w:r>
              <w:rPr>
                <w:rFonts w:hint="eastAsia" w:eastAsia="宋体"/>
                <w:kern w:val="0"/>
                <w:sz w:val="21"/>
                <w:szCs w:val="21"/>
              </w:rPr>
              <w:t>采购预算（元）</w:t>
            </w:r>
          </w:p>
        </w:tc>
      </w:tr>
      <w:tr w14:paraId="1F64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95" w:type="dxa"/>
            <w:vAlign w:val="center"/>
          </w:tcPr>
          <w:p w14:paraId="0695A3D9">
            <w:pPr>
              <w:jc w:val="center"/>
              <w:rPr>
                <w:rFonts w:hint="eastAsia" w:eastAsia="宋体"/>
                <w:b/>
                <w:sz w:val="21"/>
                <w:szCs w:val="21"/>
              </w:rPr>
            </w:pPr>
            <w:r>
              <w:rPr>
                <w:rFonts w:ascii="Times New Roman" w:hAnsi="Times New Roman" w:eastAsia="宋体"/>
                <w:kern w:val="0"/>
                <w:sz w:val="21"/>
                <w:szCs w:val="21"/>
              </w:rPr>
              <w:t>1</w:t>
            </w:r>
          </w:p>
        </w:tc>
        <w:tc>
          <w:tcPr>
            <w:tcW w:w="5908" w:type="dxa"/>
            <w:gridSpan w:val="2"/>
            <w:vAlign w:val="center"/>
          </w:tcPr>
          <w:p w14:paraId="7842B7D0">
            <w:pPr>
              <w:jc w:val="left"/>
              <w:rPr>
                <w:rFonts w:hint="eastAsia" w:eastAsia="宋体"/>
                <w:b/>
                <w:sz w:val="21"/>
                <w:szCs w:val="21"/>
              </w:rPr>
            </w:pPr>
            <w:r>
              <w:rPr>
                <w:rFonts w:hint="eastAsia" w:eastAsia="宋体" w:cs="宋体"/>
                <w:bCs/>
                <w:sz w:val="24"/>
                <w:szCs w:val="24"/>
                <w:lang w:val="en-US" w:eastAsia="zh-CN"/>
              </w:rPr>
              <w:t>202</w:t>
            </w:r>
            <w:r>
              <w:rPr>
                <w:rFonts w:hint="eastAsia" w:cs="宋体"/>
                <w:bCs/>
                <w:sz w:val="24"/>
                <w:szCs w:val="24"/>
                <w:lang w:val="en-US" w:eastAsia="zh-CN"/>
              </w:rPr>
              <w:t>6</w:t>
            </w:r>
            <w:r>
              <w:rPr>
                <w:rFonts w:hint="eastAsia" w:eastAsia="宋体" w:cs="宋体"/>
                <w:bCs/>
                <w:sz w:val="24"/>
                <w:szCs w:val="24"/>
                <w:lang w:val="en-US" w:eastAsia="zh-CN"/>
              </w:rPr>
              <w:t>年度财务收支跟踪审计服务</w:t>
            </w:r>
          </w:p>
        </w:tc>
        <w:tc>
          <w:tcPr>
            <w:tcW w:w="1926" w:type="dxa"/>
            <w:vAlign w:val="center"/>
          </w:tcPr>
          <w:p w14:paraId="7F6A2AE5">
            <w:pPr>
              <w:jc w:val="center"/>
              <w:rPr>
                <w:rFonts w:hint="default" w:eastAsia="宋体"/>
                <w:b/>
                <w:sz w:val="21"/>
                <w:szCs w:val="21"/>
                <w:lang w:val="en-US"/>
              </w:rPr>
            </w:pPr>
            <w:r>
              <w:rPr>
                <w:rFonts w:hint="eastAsia"/>
                <w:b/>
                <w:sz w:val="21"/>
                <w:szCs w:val="21"/>
                <w:lang w:val="en-US" w:eastAsia="zh-CN"/>
              </w:rPr>
              <w:t>65000.00</w:t>
            </w:r>
          </w:p>
        </w:tc>
      </w:tr>
      <w:tr w14:paraId="7096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95" w:type="dxa"/>
            <w:vMerge w:val="restart"/>
            <w:vAlign w:val="center"/>
          </w:tcPr>
          <w:p w14:paraId="3C272AA8">
            <w:pPr>
              <w:jc w:val="center"/>
              <w:rPr>
                <w:rFonts w:hint="eastAsia" w:ascii="Times New Roman" w:hAnsi="Times New Roman" w:eastAsia="宋体"/>
                <w:kern w:val="0"/>
                <w:sz w:val="21"/>
                <w:szCs w:val="21"/>
                <w:lang w:val="en-US" w:eastAsia="zh-CN"/>
              </w:rPr>
            </w:pPr>
            <w:r>
              <w:rPr>
                <w:rFonts w:hint="eastAsia" w:ascii="Times New Roman" w:hAnsi="Times New Roman" w:eastAsia="宋体"/>
                <w:kern w:val="0"/>
                <w:sz w:val="21"/>
                <w:szCs w:val="21"/>
                <w:lang w:val="en-US" w:eastAsia="zh-CN"/>
              </w:rPr>
              <w:t>2</w:t>
            </w:r>
          </w:p>
        </w:tc>
        <w:tc>
          <w:tcPr>
            <w:tcW w:w="2205" w:type="dxa"/>
            <w:vMerge w:val="restart"/>
            <w:vAlign w:val="center"/>
          </w:tcPr>
          <w:p w14:paraId="000207AA">
            <w:pPr>
              <w:jc w:val="center"/>
              <w:rPr>
                <w:rFonts w:hint="default" w:eastAsia="宋体" w:cs="宋体"/>
                <w:bCs/>
                <w:sz w:val="24"/>
                <w:szCs w:val="24"/>
                <w:lang w:val="en-US" w:eastAsia="zh-CN"/>
              </w:rPr>
            </w:pPr>
            <w:r>
              <w:rPr>
                <w:rFonts w:hint="eastAsia" w:cs="宋体"/>
                <w:bCs/>
                <w:sz w:val="24"/>
                <w:szCs w:val="24"/>
                <w:lang w:val="en-US" w:eastAsia="zh-CN"/>
              </w:rPr>
              <w:t>项目竣工财务决算</w:t>
            </w:r>
            <w:r>
              <w:rPr>
                <w:rFonts w:hint="eastAsia" w:eastAsia="宋体" w:cs="宋体"/>
                <w:bCs/>
                <w:sz w:val="24"/>
                <w:szCs w:val="24"/>
                <w:lang w:val="en-US" w:eastAsia="zh-CN"/>
              </w:rPr>
              <w:t>审计服务</w:t>
            </w:r>
          </w:p>
        </w:tc>
        <w:tc>
          <w:tcPr>
            <w:tcW w:w="3703" w:type="dxa"/>
            <w:vAlign w:val="center"/>
          </w:tcPr>
          <w:p w14:paraId="1913865A">
            <w:pPr>
              <w:jc w:val="left"/>
              <w:rPr>
                <w:rFonts w:hint="default" w:eastAsia="宋体" w:cs="宋体"/>
                <w:bCs/>
                <w:sz w:val="24"/>
                <w:szCs w:val="24"/>
                <w:lang w:val="en-US" w:eastAsia="zh-CN"/>
              </w:rPr>
            </w:pPr>
            <w:r>
              <w:rPr>
                <w:rFonts w:hint="eastAsia" w:eastAsia="宋体" w:cs="宋体"/>
                <w:bCs/>
                <w:sz w:val="24"/>
                <w:szCs w:val="24"/>
                <w:lang w:val="en-US" w:eastAsia="zh-CN"/>
              </w:rPr>
              <w:t>重庆博物馆馆藏珍贵文物预防性保护（一、二、三期）</w:t>
            </w:r>
          </w:p>
        </w:tc>
        <w:tc>
          <w:tcPr>
            <w:tcW w:w="1926" w:type="dxa"/>
            <w:vAlign w:val="center"/>
          </w:tcPr>
          <w:p w14:paraId="4A94A21D">
            <w:pPr>
              <w:jc w:val="center"/>
              <w:rPr>
                <w:rFonts w:hint="default" w:eastAsia="宋体"/>
                <w:b/>
                <w:sz w:val="21"/>
                <w:szCs w:val="21"/>
                <w:lang w:val="en-US" w:eastAsia="zh-CN"/>
              </w:rPr>
            </w:pPr>
            <w:r>
              <w:rPr>
                <w:rFonts w:hint="eastAsia"/>
                <w:b/>
                <w:sz w:val="21"/>
                <w:szCs w:val="21"/>
                <w:lang w:val="en-US" w:eastAsia="zh-CN"/>
              </w:rPr>
              <w:t>31500.00</w:t>
            </w:r>
          </w:p>
        </w:tc>
      </w:tr>
      <w:tr w14:paraId="0E35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95" w:type="dxa"/>
            <w:vMerge w:val="continue"/>
            <w:vAlign w:val="center"/>
          </w:tcPr>
          <w:p w14:paraId="65ADD554">
            <w:pPr>
              <w:jc w:val="center"/>
              <w:rPr>
                <w:rFonts w:hint="eastAsia" w:ascii="Times New Roman" w:hAnsi="Times New Roman" w:eastAsia="宋体"/>
                <w:kern w:val="0"/>
                <w:sz w:val="21"/>
                <w:szCs w:val="21"/>
                <w:lang w:val="en-US" w:eastAsia="zh-CN"/>
              </w:rPr>
            </w:pPr>
          </w:p>
        </w:tc>
        <w:tc>
          <w:tcPr>
            <w:tcW w:w="2205" w:type="dxa"/>
            <w:vMerge w:val="continue"/>
            <w:vAlign w:val="center"/>
          </w:tcPr>
          <w:p w14:paraId="5F2EE68B">
            <w:pPr>
              <w:jc w:val="center"/>
              <w:rPr>
                <w:rFonts w:hint="eastAsia" w:eastAsia="宋体" w:cs="宋体"/>
                <w:bCs/>
                <w:sz w:val="24"/>
                <w:szCs w:val="24"/>
                <w:lang w:val="en-US" w:eastAsia="zh-CN"/>
              </w:rPr>
            </w:pPr>
          </w:p>
        </w:tc>
        <w:tc>
          <w:tcPr>
            <w:tcW w:w="3703" w:type="dxa"/>
            <w:vAlign w:val="center"/>
          </w:tcPr>
          <w:p w14:paraId="32FC54D8">
            <w:pPr>
              <w:jc w:val="left"/>
              <w:rPr>
                <w:rFonts w:hint="default" w:eastAsia="宋体" w:cs="宋体"/>
                <w:bCs/>
                <w:sz w:val="24"/>
                <w:szCs w:val="24"/>
                <w:lang w:val="en-US" w:eastAsia="zh-CN"/>
              </w:rPr>
            </w:pPr>
            <w:r>
              <w:rPr>
                <w:rFonts w:hint="eastAsia" w:eastAsia="宋体" w:cs="宋体"/>
                <w:bCs/>
                <w:sz w:val="24"/>
                <w:szCs w:val="24"/>
                <w:lang w:val="en-US" w:eastAsia="zh-CN"/>
              </w:rPr>
              <w:t>馆藏珍贵纸质文物保护修复技术服务</w:t>
            </w:r>
          </w:p>
        </w:tc>
        <w:tc>
          <w:tcPr>
            <w:tcW w:w="1926" w:type="dxa"/>
            <w:vAlign w:val="center"/>
          </w:tcPr>
          <w:p w14:paraId="617FF6CB">
            <w:pPr>
              <w:jc w:val="center"/>
              <w:rPr>
                <w:rFonts w:hint="default" w:eastAsia="宋体"/>
                <w:b/>
                <w:sz w:val="21"/>
                <w:szCs w:val="21"/>
                <w:lang w:val="en-US" w:eastAsia="zh-CN"/>
              </w:rPr>
            </w:pPr>
            <w:r>
              <w:rPr>
                <w:rFonts w:hint="eastAsia"/>
                <w:b/>
                <w:sz w:val="21"/>
                <w:szCs w:val="21"/>
                <w:lang w:val="en-US" w:eastAsia="zh-CN"/>
              </w:rPr>
              <w:t>3000.00</w:t>
            </w:r>
          </w:p>
        </w:tc>
      </w:tr>
      <w:tr w14:paraId="02CE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95" w:type="dxa"/>
            <w:vMerge w:val="continue"/>
            <w:vAlign w:val="center"/>
          </w:tcPr>
          <w:p w14:paraId="6DDF8D4A">
            <w:pPr>
              <w:jc w:val="center"/>
              <w:rPr>
                <w:rFonts w:hint="eastAsia" w:ascii="Times New Roman" w:hAnsi="Times New Roman" w:eastAsia="宋体"/>
                <w:kern w:val="0"/>
                <w:sz w:val="21"/>
                <w:szCs w:val="21"/>
                <w:lang w:val="en-US" w:eastAsia="zh-CN"/>
              </w:rPr>
            </w:pPr>
          </w:p>
        </w:tc>
        <w:tc>
          <w:tcPr>
            <w:tcW w:w="2205" w:type="dxa"/>
            <w:vMerge w:val="continue"/>
            <w:vAlign w:val="center"/>
          </w:tcPr>
          <w:p w14:paraId="7D5F2321">
            <w:pPr>
              <w:jc w:val="center"/>
              <w:rPr>
                <w:rFonts w:hint="eastAsia" w:eastAsia="宋体" w:cs="宋体"/>
                <w:bCs/>
                <w:sz w:val="24"/>
                <w:szCs w:val="24"/>
                <w:lang w:val="en-US" w:eastAsia="zh-CN"/>
              </w:rPr>
            </w:pPr>
          </w:p>
        </w:tc>
        <w:tc>
          <w:tcPr>
            <w:tcW w:w="3703" w:type="dxa"/>
            <w:vAlign w:val="center"/>
          </w:tcPr>
          <w:p w14:paraId="0FD6382E">
            <w:pPr>
              <w:jc w:val="left"/>
              <w:rPr>
                <w:rFonts w:hint="eastAsia" w:eastAsia="宋体" w:cs="宋体"/>
                <w:bCs/>
                <w:sz w:val="24"/>
                <w:szCs w:val="24"/>
                <w:lang w:val="en-US" w:eastAsia="zh-CN"/>
              </w:rPr>
            </w:pPr>
            <w:r>
              <w:rPr>
                <w:rFonts w:hint="eastAsia" w:eastAsia="宋体" w:cs="宋体"/>
                <w:bCs/>
                <w:sz w:val="24"/>
                <w:szCs w:val="24"/>
                <w:lang w:val="en-US" w:eastAsia="zh-CN"/>
              </w:rPr>
              <w:t>“高峡平湖”基本陈列</w:t>
            </w:r>
          </w:p>
        </w:tc>
        <w:tc>
          <w:tcPr>
            <w:tcW w:w="1926" w:type="dxa"/>
            <w:vAlign w:val="center"/>
          </w:tcPr>
          <w:p w14:paraId="48CE54AA">
            <w:pPr>
              <w:jc w:val="center"/>
              <w:rPr>
                <w:rFonts w:hint="eastAsia"/>
                <w:b/>
                <w:sz w:val="21"/>
                <w:szCs w:val="21"/>
                <w:lang w:val="en-US" w:eastAsia="zh-CN"/>
              </w:rPr>
            </w:pPr>
            <w:r>
              <w:rPr>
                <w:rFonts w:hint="eastAsia"/>
                <w:b/>
                <w:sz w:val="21"/>
                <w:szCs w:val="21"/>
                <w:lang w:val="en-US" w:eastAsia="zh-CN"/>
              </w:rPr>
              <w:t>20000.00</w:t>
            </w:r>
          </w:p>
        </w:tc>
      </w:tr>
      <w:tr w14:paraId="0E21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95" w:type="dxa"/>
            <w:vMerge w:val="continue"/>
            <w:vAlign w:val="center"/>
          </w:tcPr>
          <w:p w14:paraId="7BBD96B0">
            <w:pPr>
              <w:jc w:val="center"/>
              <w:rPr>
                <w:rFonts w:hint="eastAsia" w:ascii="Times New Roman" w:hAnsi="Times New Roman" w:eastAsia="宋体"/>
                <w:kern w:val="0"/>
                <w:sz w:val="21"/>
                <w:szCs w:val="21"/>
                <w:lang w:val="en-US" w:eastAsia="zh-CN"/>
              </w:rPr>
            </w:pPr>
          </w:p>
        </w:tc>
        <w:tc>
          <w:tcPr>
            <w:tcW w:w="2205" w:type="dxa"/>
            <w:vMerge w:val="continue"/>
            <w:vAlign w:val="center"/>
          </w:tcPr>
          <w:p w14:paraId="00D2E6EB">
            <w:pPr>
              <w:jc w:val="center"/>
              <w:rPr>
                <w:rFonts w:hint="eastAsia" w:eastAsia="宋体" w:cs="宋体"/>
                <w:bCs/>
                <w:sz w:val="24"/>
                <w:szCs w:val="24"/>
                <w:lang w:val="en-US" w:eastAsia="zh-CN"/>
              </w:rPr>
            </w:pPr>
          </w:p>
        </w:tc>
        <w:tc>
          <w:tcPr>
            <w:tcW w:w="3703" w:type="dxa"/>
            <w:vAlign w:val="center"/>
          </w:tcPr>
          <w:p w14:paraId="7041BEA8">
            <w:pPr>
              <w:jc w:val="left"/>
              <w:rPr>
                <w:rFonts w:hint="eastAsia" w:eastAsia="宋体" w:cs="宋体"/>
                <w:bCs/>
                <w:sz w:val="24"/>
                <w:szCs w:val="24"/>
                <w:lang w:val="en-US" w:eastAsia="zh-CN"/>
              </w:rPr>
            </w:pPr>
            <w:r>
              <w:rPr>
                <w:rFonts w:hint="eastAsia" w:eastAsia="宋体" w:cs="宋体"/>
                <w:bCs/>
                <w:sz w:val="24"/>
                <w:szCs w:val="24"/>
                <w:lang w:val="en-US" w:eastAsia="zh-CN"/>
              </w:rPr>
              <w:t>重庆中国三峡博物馆空调管道设备维修</w:t>
            </w:r>
          </w:p>
        </w:tc>
        <w:tc>
          <w:tcPr>
            <w:tcW w:w="1926" w:type="dxa"/>
            <w:vAlign w:val="center"/>
          </w:tcPr>
          <w:p w14:paraId="3B3158DC">
            <w:pPr>
              <w:jc w:val="center"/>
              <w:rPr>
                <w:rFonts w:hint="eastAsia"/>
                <w:b/>
                <w:sz w:val="21"/>
                <w:szCs w:val="21"/>
                <w:lang w:val="en-US" w:eastAsia="zh-CN"/>
              </w:rPr>
            </w:pPr>
            <w:r>
              <w:rPr>
                <w:rFonts w:hint="eastAsia"/>
                <w:b/>
                <w:sz w:val="21"/>
                <w:szCs w:val="21"/>
                <w:lang w:val="en-US" w:eastAsia="zh-CN"/>
              </w:rPr>
              <w:t>4000.00</w:t>
            </w:r>
          </w:p>
        </w:tc>
      </w:tr>
    </w:tbl>
    <w:p w14:paraId="53D18302">
      <w:pPr>
        <w:snapToGrid w:val="0"/>
        <w:spacing w:line="560" w:lineRule="atLeast"/>
        <w:rPr>
          <w:rFonts w:ascii="宋体" w:hAnsi="宋体" w:cs="Arial"/>
          <w:sz w:val="24"/>
          <w:szCs w:val="24"/>
        </w:rPr>
      </w:pPr>
    </w:p>
    <w:p w14:paraId="74BED59F">
      <w:pPr>
        <w:snapToGrid w:val="0"/>
        <w:spacing w:line="560" w:lineRule="atLeast"/>
        <w:ind w:left="567"/>
        <w:rPr>
          <w:rFonts w:ascii="宋体" w:hAnsi="宋体" w:cs="Arial"/>
          <w:sz w:val="24"/>
          <w:szCs w:val="24"/>
        </w:rPr>
      </w:pPr>
      <w:r>
        <w:rPr>
          <w:rFonts w:hint="eastAsia" w:eastAsia="宋体"/>
          <w:bCs/>
          <w:sz w:val="24"/>
          <w:szCs w:val="24"/>
        </w:rPr>
        <w:t>注：</w:t>
      </w:r>
      <w:r>
        <w:rPr>
          <w:rFonts w:hint="eastAsia" w:eastAsia="宋体"/>
          <w:bCs/>
          <w:sz w:val="24"/>
          <w:szCs w:val="24"/>
          <w:lang w:eastAsia="zh-CN"/>
        </w:rPr>
        <w:t>分包</w:t>
      </w:r>
      <w:r>
        <w:rPr>
          <w:rFonts w:hint="eastAsia" w:eastAsia="宋体"/>
          <w:bCs/>
          <w:sz w:val="24"/>
          <w:szCs w:val="24"/>
          <w:lang w:val="en-US" w:eastAsia="zh-CN"/>
        </w:rPr>
        <w:t>1、</w:t>
      </w:r>
      <w:r>
        <w:rPr>
          <w:rFonts w:hint="eastAsia" w:eastAsia="宋体"/>
          <w:bCs/>
          <w:sz w:val="24"/>
          <w:szCs w:val="24"/>
          <w:lang w:eastAsia="zh-CN"/>
        </w:rPr>
        <w:t>分包</w:t>
      </w:r>
      <w:r>
        <w:rPr>
          <w:rFonts w:hint="eastAsia"/>
          <w:bCs/>
          <w:sz w:val="24"/>
          <w:szCs w:val="24"/>
          <w:lang w:val="en-US" w:eastAsia="zh-CN"/>
        </w:rPr>
        <w:t>2</w:t>
      </w:r>
      <w:r>
        <w:rPr>
          <w:rFonts w:hint="eastAsia" w:eastAsia="宋体"/>
          <w:bCs/>
          <w:sz w:val="24"/>
          <w:szCs w:val="24"/>
        </w:rPr>
        <w:t>不单投</w:t>
      </w:r>
      <w:r>
        <w:rPr>
          <w:rFonts w:hint="eastAsia" w:eastAsia="宋体"/>
          <w:bCs/>
          <w:sz w:val="24"/>
          <w:szCs w:val="24"/>
          <w:lang w:eastAsia="zh-CN"/>
        </w:rPr>
        <w:t>，但分开实施，分开验收，分开付款</w:t>
      </w:r>
      <w:r>
        <w:rPr>
          <w:rFonts w:hint="eastAsia" w:eastAsia="宋体"/>
          <w:bCs/>
          <w:sz w:val="24"/>
          <w:szCs w:val="24"/>
        </w:rPr>
        <w:t>。</w:t>
      </w:r>
    </w:p>
    <w:p w14:paraId="2DF6AC19">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567" w:leftChars="0"/>
        <w:textAlignment w:val="auto"/>
        <w:rPr>
          <w:rFonts w:hint="eastAsia" w:asciiTheme="minorEastAsia" w:hAnsiTheme="minorEastAsia" w:eastAsiaTheme="minorEastAsia" w:cstheme="minorEastAsia"/>
          <w:color w:val="auto"/>
          <w:sz w:val="24"/>
          <w:szCs w:val="24"/>
        </w:rPr>
      </w:pPr>
    </w:p>
    <w:p w14:paraId="2923DBF7">
      <w:pPr>
        <w:numPr>
          <w:ilvl w:val="0"/>
          <w:numId w:val="0"/>
        </w:numPr>
        <w:snapToGrid w:val="0"/>
        <w:spacing w:line="560" w:lineRule="atLeast"/>
        <w:ind w:left="567" w:leftChars="0"/>
        <w:rPr>
          <w:rFonts w:hint="eastAsia" w:ascii="宋体" w:hAnsi="宋体" w:cs="Arial"/>
          <w:color w:val="auto"/>
          <w:sz w:val="24"/>
          <w:szCs w:val="24"/>
          <w:lang w:eastAsia="zh-CN"/>
        </w:rPr>
      </w:pPr>
    </w:p>
    <w:p w14:paraId="2C34FBFA">
      <w:pPr>
        <w:snapToGrid w:val="0"/>
        <w:spacing w:line="560" w:lineRule="atLeast"/>
        <w:rPr>
          <w:rFonts w:hint="eastAsia" w:ascii="宋体" w:hAnsi="宋体" w:cs="Arial"/>
          <w:sz w:val="24"/>
          <w:szCs w:val="24"/>
        </w:rPr>
      </w:pPr>
      <w:r>
        <w:rPr>
          <w:rFonts w:hint="eastAsia" w:ascii="宋体" w:hAnsi="宋体" w:cs="Arial"/>
          <w:sz w:val="24"/>
          <w:szCs w:val="24"/>
        </w:rPr>
        <w:t xml:space="preserve">    </w:t>
      </w:r>
    </w:p>
    <w:p w14:paraId="2581C44F">
      <w:pPr>
        <w:pStyle w:val="2"/>
        <w:jc w:val="center"/>
        <w:rPr>
          <w:rFonts w:hint="eastAsia" w:ascii="宋体" w:hAnsi="宋体" w:eastAsia="宋体" w:cs="Arial"/>
          <w:sz w:val="36"/>
        </w:rPr>
      </w:pPr>
      <w:r>
        <w:rPr>
          <w:rFonts w:hint="eastAsia" w:ascii="宋体" w:hAnsi="宋体" w:eastAsia="宋体" w:cs="Arial"/>
          <w:b w:val="0"/>
          <w:sz w:val="28"/>
        </w:rPr>
        <w:br w:type="page"/>
      </w:r>
      <w:bookmarkStart w:id="3" w:name="_Toc372538150"/>
      <w:r>
        <w:rPr>
          <w:rStyle w:val="11"/>
          <w:rFonts w:hint="eastAsia" w:ascii="Arial" w:hAnsi="Arial" w:eastAsia="黑体" w:cstheme="minorBidi"/>
          <w:b/>
          <w:kern w:val="2"/>
          <w:sz w:val="32"/>
          <w:szCs w:val="22"/>
          <w:lang w:val="en-US" w:eastAsia="zh-CN" w:bidi="ar-SA"/>
        </w:rPr>
        <w:t>第二篇  投标须知</w:t>
      </w:r>
      <w:bookmarkEnd w:id="3"/>
    </w:p>
    <w:p w14:paraId="394F6C1F">
      <w:pPr>
        <w:pStyle w:val="3"/>
        <w:pageBreakBefore w:val="0"/>
        <w:kinsoku/>
        <w:wordWrap/>
        <w:overflowPunct/>
        <w:topLinePunct w:val="0"/>
        <w:autoSpaceDE/>
        <w:autoSpaceDN/>
        <w:bidi w:val="0"/>
        <w:adjustRightInd/>
        <w:spacing w:line="460" w:lineRule="exact"/>
        <w:textAlignment w:val="auto"/>
        <w:rPr>
          <w:rStyle w:val="11"/>
          <w:rFonts w:hint="eastAsia"/>
        </w:rPr>
      </w:pPr>
      <w:bookmarkStart w:id="4" w:name="_Toc372538151"/>
      <w:r>
        <w:rPr>
          <w:rStyle w:val="11"/>
          <w:rFonts w:hint="eastAsia"/>
        </w:rPr>
        <w:t>一、询</w:t>
      </w:r>
      <w:r>
        <w:rPr>
          <w:rStyle w:val="11"/>
          <w:rFonts w:hint="eastAsia"/>
          <w:lang w:val="en-US" w:eastAsia="zh-CN"/>
        </w:rPr>
        <w:t>比</w:t>
      </w:r>
      <w:r>
        <w:rPr>
          <w:rStyle w:val="11"/>
          <w:rFonts w:hint="eastAsia"/>
        </w:rPr>
        <w:t>费用</w:t>
      </w:r>
      <w:bookmarkEnd w:id="4"/>
    </w:p>
    <w:p w14:paraId="4D8F6AE8">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标的供应商应承担其编制</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标文件与递交</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标文件所涉及的一切费用，不论采购结果如何，采购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在任何情况下无义务也无责任承担这些费用。</w:t>
      </w:r>
    </w:p>
    <w:p w14:paraId="070F11E1">
      <w:pPr>
        <w:pStyle w:val="3"/>
        <w:pageBreakBefore w:val="0"/>
        <w:kinsoku/>
        <w:wordWrap/>
        <w:overflowPunct/>
        <w:topLinePunct w:val="0"/>
        <w:autoSpaceDE/>
        <w:autoSpaceDN/>
        <w:bidi w:val="0"/>
        <w:adjustRightInd/>
        <w:spacing w:line="460" w:lineRule="exact"/>
        <w:textAlignment w:val="auto"/>
        <w:rPr>
          <w:rStyle w:val="11"/>
          <w:rFonts w:hint="eastAsia"/>
        </w:rPr>
      </w:pPr>
      <w:bookmarkStart w:id="5" w:name="_Toc372538152"/>
      <w:r>
        <w:rPr>
          <w:rStyle w:val="11"/>
          <w:rFonts w:hint="eastAsia"/>
        </w:rPr>
        <w:t>二、</w:t>
      </w:r>
      <w:r>
        <w:rPr>
          <w:rStyle w:val="11"/>
          <w:rFonts w:hint="eastAsia"/>
          <w:lang w:eastAsia="zh-CN"/>
        </w:rPr>
        <w:t>投</w:t>
      </w:r>
      <w:r>
        <w:rPr>
          <w:rStyle w:val="11"/>
          <w:rFonts w:hint="eastAsia"/>
        </w:rPr>
        <w:t>标</w:t>
      </w:r>
      <w:r>
        <w:rPr>
          <w:rStyle w:val="11"/>
          <w:rFonts w:hint="eastAsia"/>
          <w:lang w:eastAsia="zh-CN"/>
        </w:rPr>
        <w:t>单位</w:t>
      </w:r>
      <w:r>
        <w:rPr>
          <w:rStyle w:val="11"/>
          <w:rFonts w:hint="eastAsia"/>
        </w:rPr>
        <w:t>资质</w:t>
      </w:r>
      <w:bookmarkEnd w:id="5"/>
    </w:p>
    <w:p w14:paraId="6BAE717C">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标的供应商是指向采购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提供货物、工程或者服务的法人、其他组织或者自然人，简称供应商或</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w:t>
      </w:r>
    </w:p>
    <w:p w14:paraId="1AD5EDB1">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合格的</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应符合下列资格条件：</w:t>
      </w:r>
    </w:p>
    <w:p w14:paraId="1092EC37">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14:paraId="76017607">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14:paraId="29827B1D">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3、具有履行合同所必须的设备和专业技术能力；</w:t>
      </w:r>
    </w:p>
    <w:p w14:paraId="3338F4C7">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4、有依法缴纳税收的良好记录；</w:t>
      </w:r>
    </w:p>
    <w:p w14:paraId="2AE540E2">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5、参加政府采购活动近三年内，在经营活动中没有重大违法记录；</w:t>
      </w:r>
    </w:p>
    <w:p w14:paraId="622640A7">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6、法律、行政法规规定的其他条件</w:t>
      </w:r>
      <w:r>
        <w:rPr>
          <w:rFonts w:hint="eastAsia" w:asciiTheme="minorEastAsia" w:hAnsiTheme="minorEastAsia" w:eastAsiaTheme="minorEastAsia" w:cstheme="minorEastAsia"/>
          <w:sz w:val="24"/>
          <w:szCs w:val="24"/>
          <w:lang w:eastAsia="zh-CN"/>
        </w:rPr>
        <w:t>；</w:t>
      </w:r>
    </w:p>
    <w:p w14:paraId="2A4FD750">
      <w:pPr>
        <w:snapToGrid w:val="0"/>
        <w:spacing w:line="480" w:lineRule="exact"/>
        <w:ind w:firstLine="573"/>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cstheme="minorEastAsia"/>
          <w:color w:val="auto"/>
          <w:sz w:val="24"/>
          <w:szCs w:val="24"/>
          <w:lang w:val="en-US" w:eastAsia="zh-CN"/>
        </w:rPr>
        <w:t>7、特定资格条件：</w:t>
      </w:r>
      <w:r>
        <w:rPr>
          <w:rFonts w:hint="eastAsia" w:ascii="宋体" w:hAnsi="宋体" w:cs="Arial"/>
          <w:sz w:val="24"/>
          <w:szCs w:val="24"/>
          <w:u w:val="single"/>
        </w:rPr>
        <w:t>具有行政主管部门颁发的会计</w:t>
      </w:r>
      <w:r>
        <w:rPr>
          <w:rFonts w:hint="eastAsia" w:ascii="宋体" w:hAnsi="宋体" w:cs="Arial"/>
          <w:sz w:val="24"/>
          <w:szCs w:val="24"/>
          <w:u w:val="single"/>
          <w:lang w:eastAsia="zh-CN"/>
        </w:rPr>
        <w:t>师</w:t>
      </w:r>
      <w:r>
        <w:rPr>
          <w:rFonts w:hint="eastAsia" w:ascii="宋体" w:hAnsi="宋体" w:cs="Arial"/>
          <w:sz w:val="24"/>
          <w:szCs w:val="24"/>
          <w:u w:val="single"/>
        </w:rPr>
        <w:t>事务所（或分所）执业证书（提供证书复印件）。</w:t>
      </w:r>
    </w:p>
    <w:p w14:paraId="212CAF4E">
      <w:pPr>
        <w:pStyle w:val="3"/>
        <w:pageBreakBefore w:val="0"/>
        <w:kinsoku/>
        <w:wordWrap/>
        <w:overflowPunct/>
        <w:topLinePunct w:val="0"/>
        <w:autoSpaceDE/>
        <w:autoSpaceDN/>
        <w:bidi w:val="0"/>
        <w:adjustRightInd/>
        <w:spacing w:line="460" w:lineRule="exact"/>
        <w:textAlignment w:val="auto"/>
        <w:rPr>
          <w:rStyle w:val="11"/>
          <w:rFonts w:hint="eastAsia"/>
          <w:lang w:eastAsia="zh-CN"/>
        </w:rPr>
      </w:pPr>
      <w:r>
        <w:rPr>
          <w:rStyle w:val="11"/>
          <w:rFonts w:hint="eastAsia"/>
          <w:lang w:val="en-US" w:eastAsia="zh-CN"/>
        </w:rPr>
        <w:t>三、</w:t>
      </w:r>
      <w:r>
        <w:rPr>
          <w:rStyle w:val="11"/>
          <w:rFonts w:hint="eastAsia"/>
          <w:lang w:eastAsia="zh-CN"/>
        </w:rPr>
        <w:t>现场踏勘</w:t>
      </w:r>
    </w:p>
    <w:p w14:paraId="0B924AAC">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lang w:val="en-US" w:eastAsia="zh-CN"/>
        </w:rPr>
      </w:pPr>
      <w:r>
        <w:rPr>
          <w:rFonts w:hint="eastAsia" w:ascii="宋体" w:hAnsi="宋体" w:cs="Arial"/>
          <w:sz w:val="24"/>
          <w:szCs w:val="24"/>
        </w:rPr>
        <w:t>无需</w:t>
      </w:r>
      <w:r>
        <w:rPr>
          <w:rFonts w:hint="eastAsia" w:asciiTheme="minorEastAsia" w:hAnsiTheme="minorEastAsia" w:eastAsiaTheme="minorEastAsia" w:cstheme="minorEastAsia"/>
          <w:color w:val="FF0000"/>
          <w:sz w:val="24"/>
          <w:szCs w:val="24"/>
          <w:lang w:val="en-US" w:eastAsia="zh-CN"/>
        </w:rPr>
        <w:t>。</w:t>
      </w:r>
    </w:p>
    <w:p w14:paraId="7731CC20">
      <w:pPr>
        <w:pStyle w:val="3"/>
        <w:pageBreakBefore w:val="0"/>
        <w:kinsoku/>
        <w:wordWrap/>
        <w:overflowPunct/>
        <w:topLinePunct w:val="0"/>
        <w:autoSpaceDE/>
        <w:autoSpaceDN/>
        <w:bidi w:val="0"/>
        <w:adjustRightInd/>
        <w:spacing w:line="460" w:lineRule="exact"/>
        <w:textAlignment w:val="auto"/>
        <w:rPr>
          <w:rStyle w:val="11"/>
          <w:rFonts w:hint="eastAsia"/>
          <w:lang w:eastAsia="zh-CN"/>
        </w:rPr>
      </w:pPr>
      <w:bookmarkStart w:id="6" w:name="_Toc372538153"/>
      <w:bookmarkStart w:id="7" w:name="_Toc179714296"/>
      <w:bookmarkStart w:id="8" w:name="_Toc187655629"/>
      <w:bookmarkStart w:id="9" w:name="_Toc102227317"/>
      <w:r>
        <w:rPr>
          <w:rStyle w:val="11"/>
          <w:rFonts w:hint="eastAsia"/>
          <w:lang w:eastAsia="zh-CN"/>
        </w:rPr>
        <w:t>四、询比采购文件</w:t>
      </w:r>
      <w:bookmarkEnd w:id="6"/>
      <w:bookmarkEnd w:id="7"/>
      <w:bookmarkEnd w:id="8"/>
      <w:bookmarkEnd w:id="9"/>
    </w:p>
    <w:p w14:paraId="74D29CD7">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1、询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文件由邀请书、</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rPr>
        <w:t>须知、采购项目技术要求、商务要求</w:t>
      </w:r>
      <w:r>
        <w:rPr>
          <w:rFonts w:hint="eastAsia" w:asciiTheme="minorEastAsia" w:hAnsiTheme="minorEastAsia" w:eastAsiaTheme="minorEastAsia" w:cstheme="minorEastAsia"/>
          <w:sz w:val="24"/>
          <w:szCs w:val="24"/>
          <w:lang w:eastAsia="zh-CN"/>
        </w:rPr>
        <w:t>、合同关键条款</w:t>
      </w:r>
      <w:r>
        <w:rPr>
          <w:rFonts w:hint="eastAsia" w:asciiTheme="minorEastAsia" w:hAnsiTheme="minorEastAsia" w:eastAsiaTheme="minorEastAsia" w:cstheme="minorEastAsia"/>
          <w:sz w:val="24"/>
          <w:szCs w:val="24"/>
        </w:rPr>
        <w:t>和供应商编制响应文件要求六部分组成。</w:t>
      </w:r>
    </w:p>
    <w:p w14:paraId="72AFA254">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所作的一切有效的</w:t>
      </w:r>
      <w:r>
        <w:rPr>
          <w:rFonts w:hint="eastAsia" w:asciiTheme="minorEastAsia" w:hAnsiTheme="minorEastAsia" w:eastAsiaTheme="minorEastAsia" w:cstheme="minorEastAsia"/>
          <w:sz w:val="24"/>
          <w:szCs w:val="24"/>
          <w:lang w:eastAsia="zh-CN"/>
        </w:rPr>
        <w:t>公告、</w:t>
      </w:r>
      <w:r>
        <w:rPr>
          <w:rFonts w:hint="eastAsia" w:asciiTheme="minorEastAsia" w:hAnsiTheme="minorEastAsia" w:eastAsiaTheme="minorEastAsia" w:cstheme="minorEastAsia"/>
          <w:sz w:val="24"/>
          <w:szCs w:val="24"/>
        </w:rPr>
        <w:t>书面通知、修改及补充，都是询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文件不可分割的部分。</w:t>
      </w:r>
    </w:p>
    <w:p w14:paraId="5ECD07DE">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3、采购文件的解释</w:t>
      </w:r>
    </w:p>
    <w:p w14:paraId="09F63AC7">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eastAsia="zh-CN"/>
        </w:rPr>
        <w:t>投</w:t>
      </w:r>
      <w:r>
        <w:rPr>
          <w:rFonts w:hint="eastAsia" w:asciiTheme="minorEastAsia" w:hAnsiTheme="minorEastAsia" w:eastAsiaTheme="minorEastAsia" w:cstheme="minorEastAsia"/>
          <w:color w:val="auto"/>
          <w:sz w:val="24"/>
          <w:szCs w:val="24"/>
        </w:rPr>
        <w:t>标</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如对询</w:t>
      </w:r>
      <w:r>
        <w:rPr>
          <w:rFonts w:hint="eastAsia" w:asciiTheme="minorEastAsia" w:hAnsiTheme="minorEastAsia" w:eastAsiaTheme="minorEastAsia" w:cstheme="minorEastAsia"/>
          <w:color w:val="auto"/>
          <w:sz w:val="24"/>
          <w:szCs w:val="24"/>
          <w:lang w:eastAsia="zh-CN"/>
        </w:rPr>
        <w:t>比</w:t>
      </w:r>
      <w:r>
        <w:rPr>
          <w:rFonts w:hint="eastAsia" w:asciiTheme="minorEastAsia" w:hAnsiTheme="minorEastAsia" w:eastAsiaTheme="minorEastAsia" w:cstheme="minorEastAsia"/>
          <w:color w:val="auto"/>
          <w:sz w:val="24"/>
          <w:szCs w:val="24"/>
        </w:rPr>
        <w:t>文件有疑问，必须以书面形式在</w:t>
      </w:r>
      <w:r>
        <w:rPr>
          <w:rFonts w:hint="eastAsia" w:asciiTheme="minorEastAsia" w:hAnsiTheme="minorEastAsia" w:eastAsiaTheme="minorEastAsia" w:cstheme="minorEastAsia"/>
          <w:color w:val="auto"/>
          <w:sz w:val="24"/>
          <w:szCs w:val="24"/>
          <w:lang w:eastAsia="zh-CN"/>
        </w:rPr>
        <w:t>递交投标文件</w:t>
      </w:r>
      <w:r>
        <w:rPr>
          <w:rFonts w:hint="eastAsia" w:asciiTheme="minorEastAsia" w:hAnsiTheme="minorEastAsia" w:eastAsiaTheme="minorEastAsia" w:cstheme="minorEastAsia"/>
          <w:color w:val="auto"/>
          <w:sz w:val="24"/>
          <w:szCs w:val="24"/>
        </w:rPr>
        <w:t>截止时间一个工作日前向采购</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要求澄清，</w:t>
      </w: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可视具体情况做出处理或答复</w:t>
      </w:r>
      <w:r>
        <w:rPr>
          <w:rFonts w:hint="eastAsia" w:asciiTheme="minorEastAsia" w:hAnsiTheme="minorEastAsia" w:eastAsiaTheme="minorEastAsia" w:cstheme="minorEastAsia"/>
          <w:sz w:val="24"/>
          <w:szCs w:val="24"/>
          <w:lang w:eastAsia="zh-CN"/>
        </w:rPr>
        <w:t>，处理或者答复发布在</w:t>
      </w:r>
      <w:r>
        <w:rPr>
          <w:rFonts w:hint="eastAsia" w:asciiTheme="minorEastAsia" w:hAnsiTheme="minorEastAsia" w:cstheme="minorEastAsia"/>
          <w:sz w:val="24"/>
          <w:szCs w:val="24"/>
          <w:lang w:val="en-US" w:eastAsia="zh-CN"/>
        </w:rPr>
        <w:t>重庆中国三峡博物馆官网</w:t>
      </w:r>
      <w:r>
        <w:rPr>
          <w:rFonts w:hint="eastAsia" w:asciiTheme="minorEastAsia" w:hAnsiTheme="minorEastAsia" w:eastAsiaTheme="minorEastAsia" w:cstheme="minorEastAsia"/>
          <w:sz w:val="24"/>
          <w:szCs w:val="24"/>
          <w:lang w:eastAsia="zh-CN"/>
        </w:rPr>
        <w:t>上。</w:t>
      </w:r>
      <w:r>
        <w:rPr>
          <w:rFonts w:hint="eastAsia" w:asciiTheme="minorEastAsia" w:hAnsiTheme="minorEastAsia" w:eastAsiaTheme="minorEastAsia" w:cstheme="minorEastAsia"/>
          <w:sz w:val="24"/>
          <w:szCs w:val="24"/>
        </w:rPr>
        <w:t>如</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未提出疑问</w:t>
      </w:r>
      <w:r>
        <w:rPr>
          <w:rFonts w:hint="eastAsia" w:asciiTheme="minorEastAsia" w:hAnsiTheme="minorEastAsia" w:eastAsiaTheme="minorEastAsia" w:cstheme="minorEastAsia"/>
          <w:sz w:val="24"/>
          <w:szCs w:val="24"/>
          <w:lang w:eastAsia="zh-CN"/>
        </w:rPr>
        <w:t>或者未按前述要求提出</w:t>
      </w:r>
      <w:r>
        <w:rPr>
          <w:rFonts w:hint="eastAsia" w:asciiTheme="minorEastAsia" w:hAnsiTheme="minorEastAsia" w:eastAsiaTheme="minorEastAsia" w:cstheme="minorEastAsia"/>
          <w:sz w:val="24"/>
          <w:szCs w:val="24"/>
        </w:rPr>
        <w:t>，视为完全理解并同意本采购文件，即</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已详细阅读全部文件资料，完全理解</w:t>
      </w:r>
      <w:r>
        <w:rPr>
          <w:rFonts w:hint="eastAsia" w:asciiTheme="minorEastAsia" w:hAnsiTheme="minorEastAsia" w:eastAsiaTheme="minorEastAsia" w:cstheme="minorEastAsia"/>
          <w:sz w:val="24"/>
          <w:szCs w:val="24"/>
          <w:lang w:eastAsia="zh-CN"/>
        </w:rPr>
        <w:t>本</w:t>
      </w:r>
      <w:r>
        <w:rPr>
          <w:rFonts w:hint="eastAsia" w:asciiTheme="minorEastAsia" w:hAnsiTheme="minorEastAsia" w:eastAsiaTheme="minorEastAsia" w:cstheme="minorEastAsia"/>
          <w:sz w:val="24"/>
          <w:szCs w:val="24"/>
        </w:rPr>
        <w:t>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文件所有条款内容并同意放弃对这方面有不明白及误解的权利。</w:t>
      </w:r>
    </w:p>
    <w:p w14:paraId="11B9C322">
      <w:pPr>
        <w:pStyle w:val="3"/>
        <w:pageBreakBefore w:val="0"/>
        <w:kinsoku/>
        <w:wordWrap/>
        <w:overflowPunct/>
        <w:topLinePunct w:val="0"/>
        <w:autoSpaceDE/>
        <w:autoSpaceDN/>
        <w:bidi w:val="0"/>
        <w:adjustRightInd/>
        <w:spacing w:line="460" w:lineRule="exact"/>
        <w:textAlignment w:val="auto"/>
        <w:rPr>
          <w:rStyle w:val="11"/>
          <w:rFonts w:hint="eastAsia"/>
          <w:lang w:eastAsia="zh-CN"/>
        </w:rPr>
      </w:pPr>
      <w:bookmarkStart w:id="10" w:name="_Toc372538154"/>
      <w:r>
        <w:rPr>
          <w:rStyle w:val="11"/>
          <w:rFonts w:hint="eastAsia"/>
          <w:lang w:eastAsia="zh-CN"/>
        </w:rPr>
        <w:t>五、响应文件要求</w:t>
      </w:r>
      <w:bookmarkEnd w:id="10"/>
    </w:p>
    <w:p w14:paraId="2E94C816">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auto"/>
          <w:sz w:val="24"/>
          <w:szCs w:val="24"/>
        </w:rPr>
        <w:t>（一）响应文件由以下部分组成，包括：</w:t>
      </w:r>
    </w:p>
    <w:p w14:paraId="07D83234">
      <w:pPr>
        <w:snapToGrid w:val="0"/>
        <w:spacing w:line="480" w:lineRule="exact"/>
        <w:rPr>
          <w:rFonts w:ascii="宋体" w:hAnsi="宋体" w:cs="Arial"/>
          <w:sz w:val="24"/>
          <w:szCs w:val="24"/>
        </w:rPr>
      </w:pPr>
      <w:r>
        <w:rPr>
          <w:rFonts w:hint="eastAsia" w:asciiTheme="minorEastAsia" w:hAnsiTheme="minorEastAsia" w:eastAsiaTheme="minorEastAsia" w:cstheme="minorEastAsia"/>
          <w:color w:val="auto"/>
          <w:sz w:val="24"/>
          <w:szCs w:val="24"/>
        </w:rPr>
        <w:t xml:space="preserve">   </w:t>
      </w:r>
      <w:r>
        <w:rPr>
          <w:rFonts w:hint="eastAsia" w:ascii="宋体" w:hAnsi="宋体" w:cs="Arial"/>
          <w:sz w:val="24"/>
          <w:szCs w:val="24"/>
        </w:rPr>
        <w:t xml:space="preserve">  1、资格文件</w:t>
      </w:r>
    </w:p>
    <w:p w14:paraId="245B8B21">
      <w:pPr>
        <w:snapToGrid w:val="0"/>
        <w:spacing w:line="480" w:lineRule="exact"/>
        <w:ind w:firstLine="480" w:firstLineChars="200"/>
        <w:rPr>
          <w:rFonts w:ascii="宋体" w:hAnsi="宋体" w:cs="Arial"/>
          <w:sz w:val="24"/>
          <w:szCs w:val="24"/>
        </w:rPr>
      </w:pPr>
      <w:r>
        <w:rPr>
          <w:rFonts w:hint="eastAsia" w:ascii="宋体" w:hAnsi="宋体" w:cs="Arial"/>
          <w:sz w:val="24"/>
          <w:szCs w:val="24"/>
        </w:rPr>
        <w:t>(1)营业执照或者法人证书复印件</w:t>
      </w:r>
    </w:p>
    <w:p w14:paraId="081EFC14">
      <w:pPr>
        <w:snapToGrid w:val="0"/>
        <w:spacing w:line="480" w:lineRule="exact"/>
        <w:ind w:firstLine="480" w:firstLineChars="200"/>
        <w:rPr>
          <w:rFonts w:ascii="宋体" w:hAnsi="宋体" w:cs="Arial"/>
          <w:sz w:val="24"/>
          <w:szCs w:val="24"/>
        </w:rPr>
      </w:pPr>
      <w:r>
        <w:rPr>
          <w:rFonts w:hint="eastAsia" w:ascii="宋体" w:hAnsi="宋体" w:cs="Arial"/>
          <w:sz w:val="24"/>
          <w:szCs w:val="24"/>
        </w:rPr>
        <w:t>(2)特定资格复印件</w:t>
      </w:r>
    </w:p>
    <w:p w14:paraId="576AEACE">
      <w:pPr>
        <w:snapToGrid w:val="0"/>
        <w:spacing w:line="480" w:lineRule="exact"/>
        <w:ind w:firstLine="480" w:firstLineChars="200"/>
        <w:rPr>
          <w:rFonts w:ascii="宋体" w:hAnsi="宋体" w:cs="Arial"/>
          <w:sz w:val="24"/>
          <w:szCs w:val="24"/>
        </w:rPr>
      </w:pPr>
      <w:r>
        <w:rPr>
          <w:rFonts w:hint="eastAsia" w:ascii="宋体" w:hAnsi="宋体" w:cs="Arial"/>
          <w:sz w:val="24"/>
          <w:szCs w:val="24"/>
        </w:rPr>
        <w:t>(3) 法定代表人身份证明书（格式，法定代表人参与投标）或者法定代表人授权委托书（格式，被授权人参与投标）</w:t>
      </w:r>
    </w:p>
    <w:p w14:paraId="29EED3B1">
      <w:pPr>
        <w:snapToGrid w:val="0"/>
        <w:spacing w:line="480" w:lineRule="exact"/>
        <w:rPr>
          <w:rFonts w:ascii="宋体" w:hAnsi="宋体" w:cs="Arial"/>
          <w:sz w:val="24"/>
          <w:szCs w:val="24"/>
        </w:rPr>
      </w:pPr>
      <w:r>
        <w:rPr>
          <w:rFonts w:hint="eastAsia" w:ascii="宋体" w:hAnsi="宋体" w:cs="Arial"/>
          <w:sz w:val="24"/>
          <w:szCs w:val="24"/>
          <w:lang w:val="en-US" w:eastAsia="zh-CN"/>
        </w:rPr>
        <w:t xml:space="preserve">   </w:t>
      </w:r>
      <w:r>
        <w:rPr>
          <w:rFonts w:hint="eastAsia" w:ascii="宋体" w:hAnsi="宋体" w:cs="Arial"/>
          <w:sz w:val="24"/>
          <w:szCs w:val="24"/>
          <w:lang w:eastAsia="zh-CN"/>
        </w:rPr>
        <w:t>（</w:t>
      </w:r>
      <w:r>
        <w:rPr>
          <w:rFonts w:hint="eastAsia" w:ascii="宋体" w:hAnsi="宋体" w:cs="Arial"/>
          <w:sz w:val="24"/>
          <w:szCs w:val="24"/>
          <w:lang w:val="en-US" w:eastAsia="zh-CN"/>
        </w:rPr>
        <w:t>4</w:t>
      </w:r>
      <w:r>
        <w:rPr>
          <w:rFonts w:hint="eastAsia" w:ascii="宋体" w:hAnsi="宋体" w:cs="Arial"/>
          <w:sz w:val="24"/>
          <w:szCs w:val="24"/>
          <w:lang w:eastAsia="zh-CN"/>
        </w:rPr>
        <w:t>）</w:t>
      </w:r>
      <w:r>
        <w:rPr>
          <w:rFonts w:hint="eastAsia" w:ascii="宋体" w:hAnsi="宋体" w:cs="Arial"/>
          <w:sz w:val="24"/>
          <w:szCs w:val="24"/>
        </w:rPr>
        <w:t>诚信声明书</w:t>
      </w:r>
    </w:p>
    <w:p w14:paraId="37A8C7FC">
      <w:pPr>
        <w:numPr>
          <w:ilvl w:val="0"/>
          <w:numId w:val="0"/>
        </w:numPr>
        <w:spacing w:line="360" w:lineRule="auto"/>
        <w:rPr>
          <w:rFonts w:ascii="宋体" w:hAnsi="宋体" w:cs="Arial"/>
          <w:color w:val="FF0000"/>
          <w:sz w:val="24"/>
          <w:szCs w:val="24"/>
        </w:rPr>
      </w:pPr>
      <w:r>
        <w:rPr>
          <w:rFonts w:hint="eastAsia" w:ascii="宋体" w:hAnsi="宋体" w:cs="Arial"/>
          <w:color w:val="FF0000"/>
          <w:sz w:val="24"/>
          <w:szCs w:val="24"/>
          <w:lang w:val="en-US" w:eastAsia="zh-CN"/>
        </w:rPr>
        <w:t xml:space="preserve">  </w:t>
      </w:r>
      <w:r>
        <w:rPr>
          <w:rFonts w:hint="eastAsia" w:ascii="宋体" w:hAnsi="宋体" w:cs="Arial"/>
          <w:color w:val="FF0000"/>
          <w:sz w:val="24"/>
          <w:szCs w:val="24"/>
        </w:rPr>
        <w:t xml:space="preserve">  2、技术文件</w:t>
      </w:r>
      <w:r>
        <w:rPr>
          <w:rFonts w:hint="eastAsia" w:ascii="宋体" w:hAnsi="宋体" w:eastAsia="宋体" w:cs="宋体"/>
          <w:color w:val="FF0000"/>
          <w:sz w:val="24"/>
          <w:szCs w:val="24"/>
          <w:lang w:eastAsia="zh-CN"/>
        </w:rPr>
        <w:t>（以下</w:t>
      </w:r>
      <w:r>
        <w:rPr>
          <w:rFonts w:hint="eastAsia" w:ascii="宋体" w:hAnsi="宋体" w:cs="宋体"/>
          <w:color w:val="FF0000"/>
          <w:sz w:val="24"/>
          <w:szCs w:val="24"/>
          <w:lang w:val="en-US" w:eastAsia="zh-CN"/>
        </w:rPr>
        <w:t>5</w:t>
      </w:r>
      <w:r>
        <w:rPr>
          <w:rFonts w:hint="eastAsia" w:ascii="宋体" w:hAnsi="宋体" w:eastAsia="宋体" w:cs="宋体"/>
          <w:color w:val="FF0000"/>
          <w:sz w:val="24"/>
          <w:szCs w:val="24"/>
          <w:lang w:eastAsia="zh-CN"/>
        </w:rPr>
        <w:t>项如无具体内容，需提供标题并注明“无”。）</w:t>
      </w:r>
    </w:p>
    <w:p w14:paraId="4DD14E71">
      <w:pPr>
        <w:numPr>
          <w:ilvl w:val="0"/>
          <w:numId w:val="0"/>
        </w:numPr>
        <w:snapToGrid w:val="0"/>
        <w:spacing w:line="480" w:lineRule="exact"/>
        <w:ind w:firstLine="480" w:firstLineChars="200"/>
        <w:rPr>
          <w:rFonts w:ascii="宋体" w:hAnsi="宋体" w:cs="Arial"/>
          <w:sz w:val="24"/>
          <w:szCs w:val="24"/>
        </w:rPr>
      </w:pPr>
      <w:r>
        <w:rPr>
          <w:rFonts w:hint="eastAsia" w:ascii="宋体" w:hAnsi="宋体" w:cs="Arial"/>
          <w:sz w:val="24"/>
          <w:szCs w:val="24"/>
          <w:lang w:eastAsia="zh-CN"/>
        </w:rPr>
        <w:t>（</w:t>
      </w:r>
      <w:r>
        <w:rPr>
          <w:rFonts w:hint="eastAsia" w:ascii="宋体" w:hAnsi="宋体" w:cs="Arial"/>
          <w:sz w:val="24"/>
          <w:szCs w:val="24"/>
          <w:lang w:val="en-US" w:eastAsia="zh-CN"/>
        </w:rPr>
        <w:t>1</w:t>
      </w:r>
      <w:r>
        <w:rPr>
          <w:rFonts w:hint="eastAsia" w:ascii="宋体" w:hAnsi="宋体" w:cs="Arial"/>
          <w:sz w:val="24"/>
          <w:szCs w:val="24"/>
          <w:lang w:eastAsia="zh-CN"/>
        </w:rPr>
        <w:t>）</w:t>
      </w:r>
      <w:r>
        <w:rPr>
          <w:rFonts w:hint="eastAsia" w:ascii="宋体" w:hAnsi="宋体" w:cs="Arial"/>
          <w:sz w:val="24"/>
          <w:szCs w:val="24"/>
        </w:rPr>
        <w:t>投标单位财务收支跟踪审计业绩一览表</w:t>
      </w:r>
    </w:p>
    <w:p w14:paraId="05C63A1B">
      <w:pPr>
        <w:numPr>
          <w:ilvl w:val="0"/>
          <w:numId w:val="0"/>
        </w:numPr>
        <w:snapToGrid w:val="0"/>
        <w:spacing w:line="480" w:lineRule="exact"/>
        <w:ind w:firstLine="480" w:firstLineChars="200"/>
        <w:rPr>
          <w:rFonts w:hint="eastAsia" w:ascii="宋体" w:hAnsi="宋体" w:cs="Arial"/>
          <w:sz w:val="24"/>
          <w:szCs w:val="24"/>
          <w:lang w:eastAsia="zh-CN"/>
        </w:rPr>
      </w:pPr>
      <w:r>
        <w:rPr>
          <w:rFonts w:hint="eastAsia" w:ascii="宋体" w:hAnsi="宋体" w:cs="Arial"/>
          <w:sz w:val="24"/>
          <w:szCs w:val="24"/>
          <w:lang w:eastAsia="zh-CN"/>
        </w:rPr>
        <w:t>（</w:t>
      </w:r>
      <w:r>
        <w:rPr>
          <w:rFonts w:hint="eastAsia" w:ascii="宋体" w:hAnsi="宋体" w:cs="Arial"/>
          <w:sz w:val="24"/>
          <w:szCs w:val="24"/>
          <w:lang w:val="en-US" w:eastAsia="zh-CN"/>
        </w:rPr>
        <w:t>2</w:t>
      </w:r>
      <w:r>
        <w:rPr>
          <w:rFonts w:hint="eastAsia" w:ascii="宋体" w:hAnsi="宋体" w:cs="Arial"/>
          <w:sz w:val="24"/>
          <w:szCs w:val="24"/>
          <w:lang w:eastAsia="zh-CN"/>
        </w:rPr>
        <w:t>）</w:t>
      </w:r>
      <w:r>
        <w:rPr>
          <w:rFonts w:hint="eastAsia" w:ascii="宋体" w:hAnsi="宋体" w:cs="Arial"/>
          <w:sz w:val="24"/>
          <w:szCs w:val="24"/>
          <w:lang w:val="en-US" w:eastAsia="zh-CN"/>
        </w:rPr>
        <w:t>单个工程竣工财务决算审计1000（含）万元以上</w:t>
      </w:r>
      <w:r>
        <w:rPr>
          <w:rFonts w:hint="eastAsia" w:ascii="宋体" w:hAnsi="宋体" w:cs="Arial"/>
          <w:sz w:val="24"/>
          <w:szCs w:val="24"/>
        </w:rPr>
        <w:t>审计业绩一览表</w:t>
      </w:r>
    </w:p>
    <w:p w14:paraId="73F4FAF3">
      <w:pPr>
        <w:numPr>
          <w:ilvl w:val="0"/>
          <w:numId w:val="0"/>
        </w:numPr>
        <w:snapToGrid w:val="0"/>
        <w:spacing w:line="480" w:lineRule="exact"/>
        <w:ind w:firstLine="480" w:firstLineChars="200"/>
        <w:rPr>
          <w:rFonts w:hint="eastAsia" w:ascii="宋体" w:hAnsi="宋体" w:cs="Arial"/>
          <w:sz w:val="24"/>
          <w:szCs w:val="24"/>
          <w:lang w:eastAsia="zh-CN"/>
        </w:rPr>
      </w:pPr>
      <w:r>
        <w:rPr>
          <w:rFonts w:hint="eastAsia" w:ascii="宋体" w:hAnsi="宋体" w:cs="Arial"/>
          <w:sz w:val="24"/>
          <w:szCs w:val="24"/>
          <w:lang w:eastAsia="zh-CN"/>
        </w:rPr>
        <w:t>（</w:t>
      </w:r>
      <w:r>
        <w:rPr>
          <w:rFonts w:hint="eastAsia" w:ascii="宋体" w:hAnsi="宋体" w:cs="Arial"/>
          <w:sz w:val="24"/>
          <w:szCs w:val="24"/>
          <w:lang w:val="en-US" w:eastAsia="zh-CN"/>
        </w:rPr>
        <w:t>3</w:t>
      </w:r>
      <w:r>
        <w:rPr>
          <w:rFonts w:hint="eastAsia" w:ascii="宋体" w:hAnsi="宋体" w:cs="Arial"/>
          <w:sz w:val="24"/>
          <w:szCs w:val="24"/>
          <w:lang w:eastAsia="zh-CN"/>
        </w:rPr>
        <w:t>）</w:t>
      </w:r>
      <w:r>
        <w:rPr>
          <w:rFonts w:hint="eastAsia" w:ascii="宋体" w:hAnsi="宋体" w:cs="Arial"/>
          <w:sz w:val="24"/>
          <w:szCs w:val="24"/>
        </w:rPr>
        <w:t>主审人业绩一览表</w:t>
      </w:r>
    </w:p>
    <w:p w14:paraId="6B65693E">
      <w:pPr>
        <w:numPr>
          <w:ilvl w:val="0"/>
          <w:numId w:val="0"/>
        </w:numPr>
        <w:snapToGrid w:val="0"/>
        <w:spacing w:line="480" w:lineRule="exact"/>
        <w:ind w:firstLine="480" w:firstLineChars="200"/>
        <w:rPr>
          <w:rFonts w:hint="eastAsia" w:ascii="宋体" w:hAnsi="宋体" w:cs="Arial"/>
          <w:sz w:val="24"/>
          <w:szCs w:val="24"/>
          <w:lang w:eastAsia="zh-CN"/>
        </w:rPr>
      </w:pPr>
      <w:r>
        <w:rPr>
          <w:rFonts w:hint="eastAsia" w:ascii="宋体" w:hAnsi="宋体" w:cs="Arial"/>
          <w:sz w:val="24"/>
          <w:szCs w:val="24"/>
          <w:lang w:eastAsia="zh-CN"/>
        </w:rPr>
        <w:t>（</w:t>
      </w:r>
      <w:r>
        <w:rPr>
          <w:rFonts w:hint="eastAsia" w:ascii="宋体" w:hAnsi="宋体" w:cs="Arial"/>
          <w:sz w:val="24"/>
          <w:szCs w:val="24"/>
          <w:lang w:val="en-US" w:eastAsia="zh-CN"/>
        </w:rPr>
        <w:t>4</w:t>
      </w:r>
      <w:r>
        <w:rPr>
          <w:rFonts w:hint="eastAsia" w:ascii="宋体" w:hAnsi="宋体" w:cs="Arial"/>
          <w:sz w:val="24"/>
          <w:szCs w:val="24"/>
          <w:lang w:eastAsia="zh-CN"/>
        </w:rPr>
        <w:t>）</w:t>
      </w:r>
      <w:r>
        <w:rPr>
          <w:rFonts w:hint="eastAsia" w:ascii="宋体" w:hAnsi="宋体" w:cs="Arial"/>
          <w:sz w:val="24"/>
          <w:szCs w:val="24"/>
        </w:rPr>
        <w:t>主审人资历</w:t>
      </w:r>
    </w:p>
    <w:p w14:paraId="714247FC">
      <w:pPr>
        <w:numPr>
          <w:ilvl w:val="0"/>
          <w:numId w:val="0"/>
        </w:numPr>
        <w:snapToGrid w:val="0"/>
        <w:spacing w:line="480" w:lineRule="exact"/>
        <w:ind w:firstLine="480" w:firstLineChars="200"/>
        <w:rPr>
          <w:rFonts w:ascii="宋体" w:hAnsi="宋体" w:cs="Arial"/>
          <w:sz w:val="24"/>
          <w:szCs w:val="24"/>
        </w:rPr>
      </w:pPr>
      <w:r>
        <w:rPr>
          <w:rFonts w:hint="eastAsia" w:ascii="宋体" w:hAnsi="宋体" w:cs="Arial"/>
          <w:sz w:val="24"/>
          <w:szCs w:val="24"/>
          <w:lang w:eastAsia="zh-CN"/>
        </w:rPr>
        <w:t>（</w:t>
      </w:r>
      <w:r>
        <w:rPr>
          <w:rFonts w:hint="eastAsia" w:ascii="宋体" w:hAnsi="宋体" w:cs="Arial"/>
          <w:sz w:val="24"/>
          <w:szCs w:val="24"/>
          <w:lang w:val="en-US" w:eastAsia="zh-CN"/>
        </w:rPr>
        <w:t>5</w:t>
      </w:r>
      <w:r>
        <w:rPr>
          <w:rFonts w:hint="eastAsia" w:ascii="宋体" w:hAnsi="宋体" w:cs="Arial"/>
          <w:sz w:val="24"/>
          <w:szCs w:val="24"/>
          <w:lang w:eastAsia="zh-CN"/>
        </w:rPr>
        <w:t>）</w:t>
      </w:r>
      <w:r>
        <w:rPr>
          <w:rFonts w:hint="eastAsia" w:ascii="宋体" w:hAnsi="宋体" w:cs="Arial"/>
          <w:sz w:val="24"/>
          <w:szCs w:val="24"/>
        </w:rPr>
        <w:t>服务方案</w:t>
      </w:r>
    </w:p>
    <w:p w14:paraId="21A3F4B1">
      <w:pPr>
        <w:snapToGrid w:val="0"/>
        <w:spacing w:line="480" w:lineRule="exact"/>
        <w:ind w:firstLine="480" w:firstLineChars="200"/>
        <w:rPr>
          <w:rFonts w:ascii="宋体" w:hAnsi="宋体" w:cs="Arial"/>
          <w:sz w:val="24"/>
          <w:szCs w:val="24"/>
        </w:rPr>
      </w:pPr>
      <w:r>
        <w:rPr>
          <w:rFonts w:hint="eastAsia" w:ascii="宋体" w:hAnsi="宋体" w:cs="Arial"/>
          <w:sz w:val="24"/>
          <w:szCs w:val="24"/>
        </w:rPr>
        <w:t>3、经济文件</w:t>
      </w:r>
    </w:p>
    <w:p w14:paraId="705C7EC9">
      <w:pPr>
        <w:numPr>
          <w:ilvl w:val="0"/>
          <w:numId w:val="0"/>
        </w:numPr>
        <w:snapToGrid w:val="0"/>
        <w:spacing w:line="480" w:lineRule="exact"/>
        <w:ind w:firstLine="480" w:firstLineChars="200"/>
        <w:rPr>
          <w:rFonts w:hint="eastAsia" w:ascii="宋体" w:hAnsi="宋体" w:cs="Arial"/>
          <w:sz w:val="24"/>
          <w:szCs w:val="24"/>
          <w:lang w:eastAsia="zh-CN"/>
        </w:rPr>
      </w:pPr>
      <w:r>
        <w:rPr>
          <w:rFonts w:hint="eastAsia" w:ascii="宋体" w:hAnsi="宋体" w:cs="Arial"/>
          <w:sz w:val="24"/>
          <w:szCs w:val="24"/>
          <w:lang w:eastAsia="zh-CN"/>
        </w:rPr>
        <w:t>（1）报价函</w:t>
      </w:r>
    </w:p>
    <w:p w14:paraId="349EC032">
      <w:pPr>
        <w:numPr>
          <w:ilvl w:val="0"/>
          <w:numId w:val="0"/>
        </w:numPr>
        <w:snapToGrid w:val="0"/>
        <w:spacing w:line="480" w:lineRule="exact"/>
        <w:ind w:firstLine="480" w:firstLineChars="200"/>
        <w:rPr>
          <w:rFonts w:hint="eastAsia" w:ascii="宋体" w:hAnsi="宋体" w:cs="Arial"/>
          <w:sz w:val="24"/>
          <w:szCs w:val="24"/>
          <w:lang w:val="en-US" w:eastAsia="zh-CN"/>
        </w:rPr>
      </w:pPr>
      <w:r>
        <w:rPr>
          <w:rFonts w:hint="eastAsia" w:ascii="宋体" w:hAnsi="宋体" w:cs="Arial"/>
          <w:sz w:val="24"/>
          <w:szCs w:val="24"/>
          <w:lang w:val="en-US" w:eastAsia="zh-CN"/>
        </w:rPr>
        <w:t xml:space="preserve"> (2)明细报价表</w:t>
      </w:r>
    </w:p>
    <w:p w14:paraId="7345976A">
      <w:pPr>
        <w:snapToGrid w:val="0"/>
        <w:spacing w:line="480" w:lineRule="exact"/>
        <w:ind w:firstLine="480" w:firstLineChars="200"/>
        <w:rPr>
          <w:rFonts w:ascii="宋体" w:hAnsi="宋体" w:cs="Arial"/>
          <w:sz w:val="24"/>
          <w:szCs w:val="24"/>
        </w:rPr>
      </w:pPr>
      <w:r>
        <w:rPr>
          <w:rFonts w:hint="eastAsia" w:ascii="宋体" w:hAnsi="宋体" w:cs="Arial"/>
          <w:sz w:val="24"/>
          <w:szCs w:val="24"/>
        </w:rPr>
        <w:t>4、其他文件</w:t>
      </w:r>
      <w:r>
        <w:rPr>
          <w:rFonts w:hint="eastAsia" w:ascii="宋体" w:hAnsi="宋体" w:cs="Arial"/>
          <w:sz w:val="24"/>
          <w:szCs w:val="24"/>
          <w:lang w:eastAsia="zh-CN"/>
        </w:rPr>
        <w:t>（不作为必要要件）</w:t>
      </w:r>
    </w:p>
    <w:p w14:paraId="71652BF4">
      <w:pPr>
        <w:snapToGrid w:val="0"/>
        <w:spacing w:line="480" w:lineRule="exact"/>
        <w:ind w:left="480" w:hanging="480" w:hangingChars="200"/>
        <w:rPr>
          <w:rFonts w:hint="eastAsia" w:asciiTheme="minorEastAsia" w:hAnsiTheme="minorEastAsia" w:eastAsiaTheme="minorEastAsia" w:cstheme="minorEastAsia"/>
          <w:color w:val="FF0000"/>
          <w:sz w:val="24"/>
          <w:szCs w:val="24"/>
        </w:rPr>
      </w:pPr>
      <w:r>
        <w:rPr>
          <w:rFonts w:hint="eastAsia" w:ascii="宋体" w:hAnsi="宋体" w:cs="Arial"/>
          <w:sz w:val="24"/>
          <w:szCs w:val="24"/>
        </w:rPr>
        <w:t xml:space="preserve">    投标单位提供与评分有关的内容或者投标单位认为需要提供的其他文件</w:t>
      </w:r>
    </w:p>
    <w:p w14:paraId="2F733076">
      <w:pPr>
        <w:pStyle w:val="3"/>
        <w:pageBreakBefore w:val="0"/>
        <w:numPr>
          <w:ilvl w:val="0"/>
          <w:numId w:val="2"/>
        </w:numPr>
        <w:tabs>
          <w:tab w:val="left" w:pos="777"/>
          <w:tab w:val="left" w:pos="852"/>
        </w:tabs>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以上响应文件由投标单位以</w:t>
      </w:r>
      <w:r>
        <w:rPr>
          <w:rFonts w:hint="eastAsia" w:asciiTheme="minorEastAsia" w:hAnsiTheme="minorEastAsia" w:eastAsiaTheme="minorEastAsia" w:cstheme="minorEastAsia"/>
          <w:color w:val="FF0000"/>
          <w:sz w:val="24"/>
          <w:szCs w:val="24"/>
        </w:rPr>
        <w:t>PDF格式</w:t>
      </w:r>
      <w:r>
        <w:rPr>
          <w:rFonts w:hint="eastAsia" w:asciiTheme="minorEastAsia" w:hAnsiTheme="minorEastAsia" w:eastAsiaTheme="minorEastAsia" w:cstheme="minorEastAsia"/>
          <w:sz w:val="24"/>
          <w:szCs w:val="24"/>
        </w:rPr>
        <w:t>上传。</w:t>
      </w:r>
    </w:p>
    <w:p w14:paraId="038091F2">
      <w:pPr>
        <w:pStyle w:val="3"/>
        <w:pageBreakBefore w:val="0"/>
        <w:kinsoku/>
        <w:wordWrap/>
        <w:overflowPunct/>
        <w:topLinePunct w:val="0"/>
        <w:autoSpaceDE/>
        <w:autoSpaceDN/>
        <w:bidi w:val="0"/>
        <w:adjustRightInd/>
        <w:spacing w:line="460" w:lineRule="exact"/>
        <w:textAlignment w:val="auto"/>
        <w:rPr>
          <w:rStyle w:val="11"/>
          <w:rFonts w:hint="eastAsia"/>
          <w:lang w:eastAsia="zh-CN"/>
        </w:rPr>
      </w:pPr>
      <w:r>
        <w:rPr>
          <w:rStyle w:val="11"/>
          <w:rFonts w:hint="eastAsia"/>
          <w:lang w:eastAsia="zh-CN"/>
        </w:rPr>
        <w:t>六、响应文件的真实性</w:t>
      </w:r>
    </w:p>
    <w:p w14:paraId="050A3212">
      <w:pPr>
        <w:pStyle w:val="7"/>
        <w:shd w:val="clear" w:color="auto" w:fill="CCE8CF"/>
        <w:spacing w:before="0" w:beforeAutospacing="0" w:after="0" w:afterAutospacing="0" w:line="285" w:lineRule="atLeast"/>
        <w:ind w:right="300" w:firstLine="480" w:firstLineChars="200"/>
        <w:rPr>
          <w:rFonts w:hint="eastAsia" w:asciiTheme="minorEastAsia" w:hAnsiTheme="minorEastAsia" w:eastAsiaTheme="minorEastAsia" w:cstheme="minorEastAsia"/>
          <w:kern w:val="2"/>
          <w:sz w:val="24"/>
          <w:szCs w:val="24"/>
          <w:lang w:val="en-US" w:eastAsia="zh-CN" w:bidi="ar-SA"/>
        </w:rPr>
      </w:pPr>
      <w:r>
        <w:rPr>
          <w:rFonts w:hint="eastAsia" w:eastAsia="宋体" w:cs="Arial"/>
          <w:kern w:val="2"/>
          <w:shd w:val="clear" w:color="auto" w:fill="CCE8CF"/>
        </w:rPr>
        <w:t>投标单位提供的投标材料要求真实可靠，采购单位可对投标材料真实性进行核查，如有虚假，采购单位取消中标单位中标资格或者与中标单位解除合同。中标单位赔偿由此造成采购单位的损失。</w:t>
      </w:r>
      <w:bookmarkStart w:id="11" w:name="_Toc372538155"/>
    </w:p>
    <w:p w14:paraId="1A8723CA">
      <w:pPr>
        <w:pStyle w:val="3"/>
        <w:pageBreakBefore w:val="0"/>
        <w:kinsoku/>
        <w:wordWrap/>
        <w:overflowPunct/>
        <w:topLinePunct w:val="0"/>
        <w:autoSpaceDE/>
        <w:autoSpaceDN/>
        <w:bidi w:val="0"/>
        <w:adjustRightInd/>
        <w:spacing w:line="460" w:lineRule="exact"/>
        <w:textAlignment w:val="auto"/>
        <w:rPr>
          <w:rStyle w:val="11"/>
          <w:rFonts w:hint="eastAsia"/>
          <w:lang w:val="en-US" w:eastAsia="zh-CN"/>
        </w:rPr>
      </w:pPr>
      <w:r>
        <w:rPr>
          <w:rStyle w:val="11"/>
          <w:rFonts w:hint="eastAsia"/>
          <w:lang w:val="en-US" w:eastAsia="zh-CN"/>
        </w:rPr>
        <w:t>七、投标报价</w:t>
      </w:r>
      <w:bookmarkEnd w:id="11"/>
    </w:p>
    <w:p w14:paraId="6ED16817">
      <w:pPr>
        <w:pageBreakBefore w:val="0"/>
        <w:numPr>
          <w:ilvl w:val="0"/>
          <w:numId w:val="3"/>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最高限价：</w:t>
      </w:r>
    </w:p>
    <w:p w14:paraId="16A875F8">
      <w:pPr>
        <w:snapToGrid w:val="0"/>
        <w:spacing w:line="48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宋体" w:hAnsi="宋体" w:cs="Arial"/>
          <w:sz w:val="24"/>
          <w:szCs w:val="24"/>
        </w:rPr>
        <w:t xml:space="preserve">  本项目</w:t>
      </w:r>
      <w:r>
        <w:rPr>
          <w:rFonts w:hint="eastAsia" w:ascii="宋体" w:hAnsi="宋体" w:cs="Arial"/>
          <w:sz w:val="24"/>
          <w:szCs w:val="24"/>
          <w:lang w:val="en-US" w:eastAsia="zh-CN"/>
        </w:rPr>
        <w:t>2个包</w:t>
      </w:r>
      <w:r>
        <w:rPr>
          <w:rFonts w:hint="eastAsia" w:ascii="宋体" w:hAnsi="宋体" w:cs="Arial"/>
          <w:sz w:val="24"/>
          <w:szCs w:val="24"/>
        </w:rPr>
        <w:t>最高限价（采购预算）：人民币</w:t>
      </w:r>
      <w:r>
        <w:rPr>
          <w:rFonts w:hint="eastAsia" w:ascii="宋体" w:hAnsi="宋体" w:cs="宋体"/>
          <w:sz w:val="24"/>
          <w:szCs w:val="24"/>
          <w:u w:val="single"/>
          <w:lang w:val="en-US" w:eastAsia="zh-CN"/>
        </w:rPr>
        <w:t>123500</w:t>
      </w:r>
      <w:r>
        <w:rPr>
          <w:rFonts w:hint="eastAsia" w:ascii="宋体" w:hAnsi="宋体" w:cs="宋体"/>
          <w:sz w:val="24"/>
          <w:szCs w:val="24"/>
          <w:u w:val="single"/>
        </w:rPr>
        <w:t>.00</w:t>
      </w:r>
      <w:r>
        <w:rPr>
          <w:rFonts w:hint="eastAsia" w:ascii="宋体" w:hAnsi="宋体" w:cs="Arial"/>
          <w:sz w:val="24"/>
          <w:szCs w:val="24"/>
        </w:rPr>
        <w:t>元。</w:t>
      </w:r>
      <w:r>
        <w:rPr>
          <w:rFonts w:hint="eastAsia" w:ascii="宋体" w:hAnsi="宋体" w:cs="Arial"/>
          <w:sz w:val="24"/>
          <w:szCs w:val="24"/>
          <w:lang w:val="en-US" w:eastAsia="zh-CN"/>
        </w:rPr>
        <w:t>其中分包1最高限价</w:t>
      </w:r>
      <w:r>
        <w:rPr>
          <w:rFonts w:hint="eastAsia" w:ascii="宋体" w:hAnsi="宋体" w:cs="Arial"/>
          <w:sz w:val="24"/>
          <w:szCs w:val="24"/>
        </w:rPr>
        <w:t>人民币</w:t>
      </w:r>
      <w:r>
        <w:rPr>
          <w:rFonts w:hint="eastAsia" w:ascii="宋体" w:hAnsi="宋体" w:cs="宋体"/>
          <w:sz w:val="24"/>
          <w:szCs w:val="24"/>
          <w:u w:val="single"/>
          <w:lang w:val="en-US" w:eastAsia="zh-CN"/>
        </w:rPr>
        <w:t>65000</w:t>
      </w:r>
      <w:r>
        <w:rPr>
          <w:rFonts w:hint="eastAsia" w:ascii="宋体" w:hAnsi="宋体" w:cs="宋体"/>
          <w:sz w:val="24"/>
          <w:szCs w:val="24"/>
          <w:u w:val="single"/>
        </w:rPr>
        <w:t>.00</w:t>
      </w:r>
      <w:r>
        <w:rPr>
          <w:rFonts w:hint="eastAsia" w:ascii="宋体" w:hAnsi="宋体" w:cs="Arial"/>
          <w:sz w:val="24"/>
          <w:szCs w:val="24"/>
        </w:rPr>
        <w:t>元</w:t>
      </w:r>
      <w:r>
        <w:rPr>
          <w:rFonts w:hint="eastAsia" w:ascii="宋体" w:hAnsi="宋体" w:cs="Arial"/>
          <w:sz w:val="24"/>
          <w:szCs w:val="24"/>
          <w:lang w:eastAsia="zh-CN"/>
        </w:rPr>
        <w:t>；</w:t>
      </w:r>
      <w:r>
        <w:rPr>
          <w:rFonts w:hint="eastAsia" w:ascii="宋体" w:hAnsi="宋体" w:cs="Arial"/>
          <w:sz w:val="24"/>
          <w:szCs w:val="24"/>
          <w:lang w:val="en-US" w:eastAsia="zh-CN"/>
        </w:rPr>
        <w:t>分包2最高限价</w:t>
      </w:r>
      <w:r>
        <w:rPr>
          <w:rFonts w:hint="eastAsia" w:ascii="宋体" w:hAnsi="宋体" w:cs="Arial"/>
          <w:sz w:val="24"/>
          <w:szCs w:val="24"/>
        </w:rPr>
        <w:t>人民币</w:t>
      </w:r>
      <w:r>
        <w:rPr>
          <w:rFonts w:hint="eastAsia" w:ascii="宋体" w:hAnsi="宋体" w:cs="宋体"/>
          <w:sz w:val="24"/>
          <w:szCs w:val="24"/>
          <w:u w:val="single"/>
          <w:lang w:val="en-US" w:eastAsia="zh-CN"/>
        </w:rPr>
        <w:t>58500</w:t>
      </w:r>
      <w:r>
        <w:rPr>
          <w:rFonts w:hint="eastAsia" w:ascii="宋体" w:hAnsi="宋体" w:cs="宋体"/>
          <w:sz w:val="24"/>
          <w:szCs w:val="24"/>
          <w:u w:val="single"/>
        </w:rPr>
        <w:t>.00</w:t>
      </w:r>
      <w:r>
        <w:rPr>
          <w:rFonts w:hint="eastAsia" w:ascii="宋体" w:hAnsi="宋体" w:cs="Arial"/>
          <w:sz w:val="24"/>
          <w:szCs w:val="24"/>
        </w:rPr>
        <w:t>元</w:t>
      </w:r>
      <w:r>
        <w:rPr>
          <w:rFonts w:hint="eastAsia" w:ascii="宋体" w:hAnsi="宋体" w:cs="Arial"/>
          <w:sz w:val="24"/>
          <w:szCs w:val="24"/>
          <w:lang w:eastAsia="zh-CN"/>
        </w:rPr>
        <w:t>。</w:t>
      </w:r>
    </w:p>
    <w:p w14:paraId="2773E201">
      <w:pPr>
        <w:pageBreakBefore w:val="0"/>
        <w:numPr>
          <w:ilvl w:val="0"/>
          <w:numId w:val="3"/>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2" w:name="_Toc372538156"/>
      <w:r>
        <w:rPr>
          <w:rFonts w:hint="eastAsia" w:asciiTheme="minorEastAsia" w:hAnsiTheme="minorEastAsia" w:eastAsiaTheme="minorEastAsia" w:cstheme="minorEastAsia"/>
          <w:color w:val="000000" w:themeColor="text1"/>
          <w:sz w:val="24"/>
          <w:szCs w:val="24"/>
          <w14:textFill>
            <w14:solidFill>
              <w14:schemeClr w14:val="tx1"/>
            </w14:solidFill>
          </w14:textFill>
        </w:rPr>
        <w:t>报价要求</w:t>
      </w:r>
    </w:p>
    <w:p w14:paraId="0FFD7F53">
      <w:pPr>
        <w:snapToGrid w:val="0"/>
        <w:spacing w:line="480" w:lineRule="exact"/>
        <w:ind w:firstLine="480" w:firstLineChars="200"/>
        <w:rPr>
          <w:rFonts w:hint="eastAsia" w:asciiTheme="minorEastAsia" w:hAnsiTheme="minorEastAsia" w:eastAsiaTheme="minorEastAsia" w:cstheme="minorEastAsia"/>
          <w:color w:val="FF0000"/>
          <w:sz w:val="24"/>
          <w:szCs w:val="24"/>
        </w:rPr>
      </w:pPr>
      <w:r>
        <w:rPr>
          <w:rFonts w:hint="eastAsia" w:ascii="宋体" w:hAnsi="宋体" w:cs="Arial"/>
          <w:sz w:val="24"/>
          <w:szCs w:val="24"/>
        </w:rPr>
        <w:t>投标报价应为投标单位在完成本项目全部内容的完整报价，包括审计服务费、报告打印费、税金等所有费用，中标价为包干价，投标单位测算后确定投标报价。因投标单位自身原因造成漏报、少报皆由其自行承担责任，采购单位不再补偿</w:t>
      </w:r>
      <w:r>
        <w:rPr>
          <w:rFonts w:hint="eastAsia" w:ascii="宋体" w:hAnsi="宋体" w:cs="Arial"/>
          <w:sz w:val="24"/>
          <w:szCs w:val="24"/>
          <w:lang w:eastAsia="zh-CN"/>
        </w:rPr>
        <w:t>。</w:t>
      </w:r>
      <w:r>
        <w:rPr>
          <w:rFonts w:hint="eastAsia" w:asciiTheme="minorEastAsia" w:hAnsiTheme="minorEastAsia" w:eastAsiaTheme="minorEastAsia" w:cstheme="minorEastAsia"/>
          <w:color w:val="auto"/>
          <w:sz w:val="24"/>
          <w:szCs w:val="24"/>
        </w:rPr>
        <w:t>投标单位报价除报总价外还要提供</w:t>
      </w:r>
      <w:r>
        <w:rPr>
          <w:rFonts w:hint="eastAsia" w:asciiTheme="minorEastAsia" w:hAnsiTheme="minorEastAsia" w:cstheme="minorEastAsia"/>
          <w:color w:val="auto"/>
          <w:sz w:val="24"/>
          <w:szCs w:val="24"/>
          <w:lang w:val="en-US" w:eastAsia="zh-CN"/>
        </w:rPr>
        <w:t>明细报价表</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明细报价表</w:t>
      </w:r>
      <w:r>
        <w:rPr>
          <w:rFonts w:hint="eastAsia" w:asciiTheme="minorEastAsia" w:hAnsiTheme="minorEastAsia" w:eastAsiaTheme="minorEastAsia" w:cstheme="minorEastAsia"/>
          <w:color w:val="auto"/>
          <w:sz w:val="24"/>
          <w:szCs w:val="24"/>
        </w:rPr>
        <w:t>作为总价支撑依据），投标总价作为评标依据。大小写应当一致，如不一致，以大写为准，</w:t>
      </w:r>
      <w:r>
        <w:rPr>
          <w:rFonts w:hint="eastAsia" w:asciiTheme="minorEastAsia" w:hAnsiTheme="minorEastAsia" w:cstheme="minorEastAsia"/>
          <w:color w:val="auto"/>
          <w:sz w:val="24"/>
          <w:szCs w:val="24"/>
          <w:lang w:val="en-US" w:eastAsia="zh-CN"/>
        </w:rPr>
        <w:t>明细报价表</w:t>
      </w:r>
      <w:r>
        <w:rPr>
          <w:rFonts w:hint="eastAsia" w:asciiTheme="minorEastAsia" w:hAnsiTheme="minorEastAsia" w:eastAsiaTheme="minorEastAsia" w:cstheme="minorEastAsia"/>
          <w:color w:val="auto"/>
          <w:sz w:val="24"/>
          <w:szCs w:val="24"/>
        </w:rPr>
        <w:t>中分项报价与合计应当一致，如不一致，采购单位有权采用对采购人有利的金额为准。</w:t>
      </w:r>
    </w:p>
    <w:p w14:paraId="4EDA801E">
      <w:pPr>
        <w:pStyle w:val="3"/>
        <w:pageBreakBefore w:val="0"/>
        <w:kinsoku/>
        <w:wordWrap/>
        <w:overflowPunct/>
        <w:topLinePunct w:val="0"/>
        <w:autoSpaceDE/>
        <w:autoSpaceDN/>
        <w:bidi w:val="0"/>
        <w:adjustRightInd/>
        <w:spacing w:line="460" w:lineRule="exact"/>
        <w:textAlignment w:val="auto"/>
        <w:rPr>
          <w:rStyle w:val="11"/>
          <w:rFonts w:hint="eastAsia"/>
          <w:lang w:val="en-US" w:eastAsia="zh-CN"/>
        </w:rPr>
      </w:pPr>
      <w:r>
        <w:rPr>
          <w:rStyle w:val="11"/>
          <w:rFonts w:hint="eastAsia"/>
          <w:lang w:val="en-US" w:eastAsia="zh-CN"/>
        </w:rPr>
        <w:t>八、评审办法</w:t>
      </w:r>
      <w:bookmarkEnd w:id="12"/>
    </w:p>
    <w:p w14:paraId="1D996DBD">
      <w:pPr>
        <w:pageBreakBefore w:val="0"/>
        <w:numPr>
          <w:ilvl w:val="0"/>
          <w:numId w:val="4"/>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评审依据</w:t>
      </w:r>
    </w:p>
    <w:p w14:paraId="19910B7F">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采购单位将以</w:t>
      </w:r>
      <w:r>
        <w:rPr>
          <w:rFonts w:hint="eastAsia" w:asciiTheme="minorEastAsia" w:hAnsiTheme="minorEastAsia" w:cstheme="minorEastAsia"/>
          <w:sz w:val="24"/>
          <w:szCs w:val="24"/>
          <w:lang w:val="en-US" w:eastAsia="zh-CN"/>
        </w:rPr>
        <w:t>上传的响应文件</w:t>
      </w:r>
      <w:r>
        <w:rPr>
          <w:rFonts w:hint="eastAsia" w:asciiTheme="minorEastAsia" w:hAnsiTheme="minorEastAsia" w:eastAsiaTheme="minorEastAsia" w:cstheme="minorEastAsia"/>
          <w:sz w:val="24"/>
          <w:szCs w:val="24"/>
          <w:lang w:val="en-US" w:eastAsia="zh-CN"/>
        </w:rPr>
        <w:t>作为评判依据。</w:t>
      </w:r>
    </w:p>
    <w:p w14:paraId="6452AC8A">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无效响应</w:t>
      </w:r>
    </w:p>
    <w:p w14:paraId="55AED952">
      <w:pPr>
        <w:pageBreakBefore w:val="0"/>
        <w:kinsoku/>
        <w:wordWrap/>
        <w:overflowPunct/>
        <w:topLinePunct w:val="0"/>
        <w:autoSpaceDE/>
        <w:autoSpaceDN/>
        <w:bidi w:val="0"/>
        <w:adjustRightInd/>
        <w:snapToGrid w:val="0"/>
        <w:spacing w:line="46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有下列情况之一者，为无效</w:t>
      </w:r>
      <w:r>
        <w:rPr>
          <w:rFonts w:hint="eastAsia" w:asciiTheme="minorEastAsia" w:hAnsiTheme="minorEastAsia" w:eastAsiaTheme="minorEastAsia" w:cstheme="minorEastAsia"/>
          <w:b/>
          <w:bCs/>
          <w:sz w:val="24"/>
          <w:szCs w:val="24"/>
          <w:lang w:eastAsia="zh-CN"/>
        </w:rPr>
        <w:t>响应，为废标</w:t>
      </w:r>
      <w:r>
        <w:rPr>
          <w:rFonts w:hint="eastAsia" w:asciiTheme="minorEastAsia" w:hAnsiTheme="minorEastAsia" w:eastAsiaTheme="minorEastAsia" w:cstheme="minorEastAsia"/>
          <w:b/>
          <w:bCs/>
          <w:sz w:val="24"/>
          <w:szCs w:val="24"/>
        </w:rPr>
        <w:t>（请仔细阅读）：</w:t>
      </w:r>
    </w:p>
    <w:p w14:paraId="2D790004">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文件缺少</w:t>
      </w:r>
      <w:r>
        <w:rPr>
          <w:rFonts w:hint="eastAsia" w:asciiTheme="minorEastAsia" w:hAnsiTheme="minorEastAsia" w:eastAsiaTheme="minorEastAsia" w:cstheme="minorEastAsia"/>
          <w:sz w:val="24"/>
          <w:szCs w:val="24"/>
          <w:lang w:eastAsia="zh-CN"/>
        </w:rPr>
        <w:t>前述“五”中“</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”所列要件或者</w:t>
      </w:r>
      <w:r>
        <w:rPr>
          <w:rFonts w:hint="eastAsia" w:asciiTheme="minorEastAsia" w:hAnsiTheme="minorEastAsia" w:eastAsiaTheme="minorEastAsia" w:cstheme="minorEastAsia"/>
          <w:sz w:val="24"/>
          <w:szCs w:val="24"/>
          <w:lang w:val="en-US" w:eastAsia="zh-CN"/>
        </w:rPr>
        <w:t>响应文件要件达不到本询比文件要求的</w:t>
      </w:r>
      <w:r>
        <w:rPr>
          <w:rFonts w:hint="eastAsia" w:asciiTheme="minorEastAsia" w:hAnsiTheme="minorEastAsia" w:eastAsiaTheme="minorEastAsia" w:cstheme="minorEastAsia"/>
          <w:sz w:val="24"/>
          <w:szCs w:val="24"/>
          <w:lang w:eastAsia="zh-CN"/>
        </w:rPr>
        <w:t>。</w:t>
      </w:r>
    </w:p>
    <w:p w14:paraId="3C1437E6">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）营业执照等复印件未加盖投标单位公章或骑缝章的。</w:t>
      </w:r>
    </w:p>
    <w:p w14:paraId="577A595F">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响应文件未按照本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文件第六篇响应文件格式中所规定签字、盖章</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w:t>
      </w:r>
    </w:p>
    <w:p w14:paraId="054B864C">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营业执照经营范围</w:t>
      </w:r>
      <w:r>
        <w:rPr>
          <w:rFonts w:hint="eastAsia" w:asciiTheme="minorEastAsia" w:hAnsiTheme="minorEastAsia" w:eastAsiaTheme="minorEastAsia" w:cstheme="minorEastAsia"/>
          <w:sz w:val="24"/>
          <w:szCs w:val="24"/>
          <w:lang w:eastAsia="zh-CN"/>
        </w:rPr>
        <w:t>（或法人证书服务范围）</w:t>
      </w:r>
      <w:r>
        <w:rPr>
          <w:rFonts w:hint="eastAsia" w:asciiTheme="minorEastAsia" w:hAnsiTheme="minorEastAsia" w:eastAsiaTheme="minorEastAsia" w:cstheme="minorEastAsia"/>
          <w:sz w:val="24"/>
          <w:szCs w:val="24"/>
        </w:rPr>
        <w:t>或者特定资格条件与本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要求不符合或不在有效期内的</w:t>
      </w:r>
      <w:r>
        <w:rPr>
          <w:rFonts w:hint="eastAsia" w:asciiTheme="minorEastAsia" w:hAnsiTheme="minorEastAsia" w:eastAsiaTheme="minorEastAsia" w:cstheme="minorEastAsia"/>
          <w:sz w:val="24"/>
          <w:szCs w:val="24"/>
          <w:lang w:eastAsia="zh-CN"/>
        </w:rPr>
        <w:t>。</w:t>
      </w:r>
    </w:p>
    <w:p w14:paraId="2CC6F127">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color w:val="auto"/>
          <w:sz w:val="24"/>
          <w:szCs w:val="24"/>
          <w:lang w:val="en-US" w:eastAsia="zh-CN"/>
        </w:rPr>
        <w:t>响应文件的投标时间与本询比文件发出时间和投标截止时间冲突的</w:t>
      </w:r>
      <w:r>
        <w:rPr>
          <w:rFonts w:hint="eastAsia" w:asciiTheme="minorEastAsia" w:hAnsiTheme="minorEastAsia" w:eastAsiaTheme="minorEastAsia" w:cstheme="minorEastAsia"/>
          <w:sz w:val="24"/>
          <w:szCs w:val="24"/>
          <w:lang w:eastAsia="zh-CN"/>
        </w:rPr>
        <w:t>。</w:t>
      </w:r>
    </w:p>
    <w:p w14:paraId="01216C75">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投标报价超过最高限价或者未按本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文件要求</w:t>
      </w:r>
      <w:r>
        <w:rPr>
          <w:rFonts w:hint="eastAsia" w:asciiTheme="minorEastAsia" w:hAnsiTheme="minorEastAsia" w:eastAsiaTheme="minorEastAsia" w:cstheme="minorEastAsia"/>
          <w:sz w:val="24"/>
          <w:szCs w:val="24"/>
        </w:rPr>
        <w:t>报价的</w:t>
      </w:r>
      <w:r>
        <w:rPr>
          <w:rFonts w:hint="eastAsia" w:asciiTheme="minorEastAsia" w:hAnsiTheme="minorEastAsia" w:eastAsiaTheme="minorEastAsia" w:cstheme="minorEastAsia"/>
          <w:sz w:val="24"/>
          <w:szCs w:val="24"/>
          <w:lang w:eastAsia="zh-CN"/>
        </w:rPr>
        <w:t>。</w:t>
      </w:r>
    </w:p>
    <w:p w14:paraId="7AFCA486">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(7)响应文件如有更改，在更改处未加盖公章的。</w:t>
      </w:r>
    </w:p>
    <w:p w14:paraId="41B3014B">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(8)响应文件未按本询比文件“第六篇 供应商编制响应文件要求”编制的。</w:t>
      </w:r>
    </w:p>
    <w:p w14:paraId="13923C5B">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文件内容不完全满足本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的要求的</w:t>
      </w:r>
      <w:r>
        <w:rPr>
          <w:rFonts w:hint="eastAsia" w:asciiTheme="minorEastAsia" w:hAnsiTheme="minorEastAsia" w:eastAsiaTheme="minorEastAsia" w:cstheme="minorEastAsia"/>
          <w:sz w:val="24"/>
          <w:szCs w:val="24"/>
          <w:lang w:eastAsia="zh-CN"/>
        </w:rPr>
        <w:t>。</w:t>
      </w:r>
    </w:p>
    <w:p w14:paraId="7096C15B">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中标</w:t>
      </w:r>
      <w:r>
        <w:rPr>
          <w:rFonts w:hint="eastAsia" w:asciiTheme="minorEastAsia" w:hAnsiTheme="minorEastAsia" w:eastAsiaTheme="minorEastAsia" w:cstheme="minorEastAsia"/>
          <w:color w:val="auto"/>
          <w:sz w:val="24"/>
          <w:szCs w:val="24"/>
        </w:rPr>
        <w:t>原则</w:t>
      </w:r>
    </w:p>
    <w:p w14:paraId="0B178E39">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综合评分法：满分100分，采购单位对已入围（有效响应）评审的投标单位的响应文件和报价进行评分，</w:t>
      </w:r>
      <w:r>
        <w:rPr>
          <w:rFonts w:hint="eastAsia" w:asciiTheme="minorEastAsia" w:hAnsiTheme="minorEastAsia" w:cstheme="minorEastAsia"/>
          <w:color w:val="auto"/>
          <w:sz w:val="24"/>
          <w:szCs w:val="24"/>
          <w:lang w:val="en-US" w:eastAsia="zh-CN"/>
        </w:rPr>
        <w:t>授权评标委员会直接确定综合</w:t>
      </w:r>
      <w:r>
        <w:rPr>
          <w:rFonts w:hint="eastAsia" w:asciiTheme="minorEastAsia" w:hAnsiTheme="minorEastAsia" w:eastAsiaTheme="minorEastAsia" w:cstheme="minorEastAsia"/>
          <w:color w:val="auto"/>
          <w:sz w:val="24"/>
          <w:szCs w:val="24"/>
          <w:lang w:val="en-US" w:eastAsia="zh-CN"/>
        </w:rPr>
        <w:t>得分最高的投标单位为</w:t>
      </w:r>
      <w:r>
        <w:rPr>
          <w:rFonts w:hint="eastAsia" w:asciiTheme="minorEastAsia" w:hAnsiTheme="minorEastAsia" w:cstheme="minorEastAsia"/>
          <w:color w:val="auto"/>
          <w:sz w:val="24"/>
          <w:szCs w:val="24"/>
          <w:lang w:val="en-US" w:eastAsia="zh-CN"/>
        </w:rPr>
        <w:t>中标人</w:t>
      </w:r>
      <w:r>
        <w:rPr>
          <w:rFonts w:hint="eastAsia" w:asciiTheme="minorEastAsia" w:hAnsiTheme="minorEastAsia" w:eastAsiaTheme="minorEastAsia" w:cstheme="minorEastAsia"/>
          <w:color w:val="auto"/>
          <w:sz w:val="24"/>
          <w:szCs w:val="24"/>
          <w:lang w:val="en-US" w:eastAsia="zh-CN"/>
        </w:rPr>
        <w:t>；未入围的投标单位不参与评审。评审得分保留小数点后两位，如果得分相同，按小数点后第三位高的原则选取。</w:t>
      </w:r>
    </w:p>
    <w:p w14:paraId="125B0D44">
      <w:pPr>
        <w:pageBreakBefore w:val="0"/>
        <w:kinsoku/>
        <w:wordWrap/>
        <w:overflowPunct/>
        <w:topLinePunct w:val="0"/>
        <w:autoSpaceDE/>
        <w:autoSpaceDN/>
        <w:bidi w:val="0"/>
        <w:adjustRightInd/>
        <w:snapToGrid w:val="0"/>
        <w:spacing w:line="460" w:lineRule="exact"/>
        <w:ind w:firstLine="480" w:firstLineChars="20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评分标准</w:t>
      </w:r>
    </w:p>
    <w:tbl>
      <w:tblPr>
        <w:tblStyle w:val="8"/>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068"/>
        <w:gridCol w:w="1174"/>
        <w:gridCol w:w="3761"/>
        <w:gridCol w:w="2357"/>
      </w:tblGrid>
      <w:tr w14:paraId="3BEF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40" w:type="dxa"/>
            <w:tcMar>
              <w:top w:w="15" w:type="dxa"/>
              <w:left w:w="15" w:type="dxa"/>
              <w:bottom w:w="0" w:type="dxa"/>
              <w:right w:w="15" w:type="dxa"/>
            </w:tcMar>
            <w:vAlign w:val="center"/>
          </w:tcPr>
          <w:p w14:paraId="2223C61B">
            <w:pPr>
              <w:spacing w:line="240" w:lineRule="atLeast"/>
              <w:ind w:firstLine="28"/>
              <w:jc w:val="center"/>
              <w:rPr>
                <w:bCs/>
              </w:rPr>
            </w:pPr>
            <w:r>
              <w:rPr>
                <w:rFonts w:hint="eastAsia"/>
                <w:bCs/>
              </w:rPr>
              <w:t>序号</w:t>
            </w:r>
          </w:p>
        </w:tc>
        <w:tc>
          <w:tcPr>
            <w:tcW w:w="1068" w:type="dxa"/>
            <w:tcMar>
              <w:top w:w="15" w:type="dxa"/>
              <w:left w:w="15" w:type="dxa"/>
              <w:bottom w:w="0" w:type="dxa"/>
              <w:right w:w="15" w:type="dxa"/>
            </w:tcMar>
            <w:vAlign w:val="center"/>
          </w:tcPr>
          <w:p w14:paraId="24B196DA">
            <w:pPr>
              <w:spacing w:line="240" w:lineRule="atLeast"/>
              <w:ind w:firstLine="28"/>
              <w:jc w:val="center"/>
              <w:rPr>
                <w:bCs/>
              </w:rPr>
            </w:pPr>
            <w:r>
              <w:rPr>
                <w:rFonts w:hint="eastAsia"/>
                <w:bCs/>
              </w:rPr>
              <w:t>评分因素</w:t>
            </w:r>
          </w:p>
          <w:p w14:paraId="720C9BA3">
            <w:pPr>
              <w:spacing w:line="240" w:lineRule="atLeast"/>
              <w:ind w:firstLine="28"/>
              <w:jc w:val="center"/>
              <w:rPr>
                <w:bCs/>
              </w:rPr>
            </w:pPr>
            <w:r>
              <w:rPr>
                <w:rFonts w:hint="eastAsia"/>
                <w:bCs/>
              </w:rPr>
              <w:t>及权重</w:t>
            </w:r>
          </w:p>
        </w:tc>
        <w:tc>
          <w:tcPr>
            <w:tcW w:w="1174" w:type="dxa"/>
            <w:tcMar>
              <w:top w:w="15" w:type="dxa"/>
              <w:left w:w="15" w:type="dxa"/>
              <w:bottom w:w="0" w:type="dxa"/>
              <w:right w:w="15" w:type="dxa"/>
            </w:tcMar>
            <w:vAlign w:val="center"/>
          </w:tcPr>
          <w:p w14:paraId="52FF7CF5">
            <w:pPr>
              <w:spacing w:line="240" w:lineRule="atLeast"/>
              <w:ind w:firstLine="28"/>
              <w:jc w:val="center"/>
              <w:rPr>
                <w:bCs/>
              </w:rPr>
            </w:pPr>
            <w:r>
              <w:rPr>
                <w:rFonts w:hint="eastAsia"/>
                <w:bCs/>
              </w:rPr>
              <w:t>分值</w:t>
            </w:r>
          </w:p>
        </w:tc>
        <w:tc>
          <w:tcPr>
            <w:tcW w:w="3761" w:type="dxa"/>
            <w:tcMar>
              <w:top w:w="15" w:type="dxa"/>
              <w:left w:w="15" w:type="dxa"/>
              <w:bottom w:w="0" w:type="dxa"/>
              <w:right w:w="15" w:type="dxa"/>
            </w:tcMar>
            <w:vAlign w:val="center"/>
          </w:tcPr>
          <w:p w14:paraId="62B6DAB8">
            <w:pPr>
              <w:spacing w:line="240" w:lineRule="atLeast"/>
              <w:ind w:firstLine="28"/>
              <w:jc w:val="center"/>
              <w:rPr>
                <w:bCs/>
              </w:rPr>
            </w:pPr>
            <w:r>
              <w:rPr>
                <w:rFonts w:hint="eastAsia"/>
                <w:bCs/>
              </w:rPr>
              <w:t>评分标准</w:t>
            </w:r>
          </w:p>
        </w:tc>
        <w:tc>
          <w:tcPr>
            <w:tcW w:w="2357" w:type="dxa"/>
            <w:tcMar>
              <w:top w:w="15" w:type="dxa"/>
              <w:left w:w="15" w:type="dxa"/>
              <w:bottom w:w="0" w:type="dxa"/>
              <w:right w:w="15" w:type="dxa"/>
            </w:tcMar>
            <w:vAlign w:val="center"/>
          </w:tcPr>
          <w:p w14:paraId="7470A274">
            <w:pPr>
              <w:spacing w:line="240" w:lineRule="atLeast"/>
              <w:ind w:firstLine="28"/>
              <w:jc w:val="center"/>
              <w:rPr>
                <w:bCs/>
              </w:rPr>
            </w:pPr>
            <w:r>
              <w:rPr>
                <w:rFonts w:hint="eastAsia"/>
                <w:bCs/>
              </w:rPr>
              <w:t>说       明</w:t>
            </w:r>
          </w:p>
        </w:tc>
      </w:tr>
      <w:tr w14:paraId="7321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40" w:type="dxa"/>
            <w:tcMar>
              <w:top w:w="15" w:type="dxa"/>
              <w:left w:w="15" w:type="dxa"/>
              <w:bottom w:w="0" w:type="dxa"/>
              <w:right w:w="15" w:type="dxa"/>
            </w:tcMar>
            <w:vAlign w:val="center"/>
          </w:tcPr>
          <w:p w14:paraId="4128F3D6">
            <w:pPr>
              <w:spacing w:line="240" w:lineRule="atLeast"/>
              <w:ind w:firstLine="28"/>
              <w:jc w:val="center"/>
              <w:rPr>
                <w:bCs/>
              </w:rPr>
            </w:pPr>
            <w:r>
              <w:rPr>
                <w:rFonts w:hint="eastAsia"/>
                <w:bCs/>
              </w:rPr>
              <w:t>1</w:t>
            </w:r>
          </w:p>
        </w:tc>
        <w:tc>
          <w:tcPr>
            <w:tcW w:w="1068" w:type="dxa"/>
            <w:tcMar>
              <w:top w:w="15" w:type="dxa"/>
              <w:left w:w="15" w:type="dxa"/>
              <w:bottom w:w="0" w:type="dxa"/>
              <w:right w:w="15" w:type="dxa"/>
            </w:tcMar>
            <w:vAlign w:val="center"/>
          </w:tcPr>
          <w:p w14:paraId="396C535A">
            <w:pPr>
              <w:spacing w:line="240" w:lineRule="atLeast"/>
              <w:ind w:firstLine="28"/>
              <w:jc w:val="center"/>
              <w:rPr>
                <w:rFonts w:hint="eastAsia" w:eastAsia="宋体"/>
                <w:bCs/>
                <w:lang w:eastAsia="zh-CN"/>
              </w:rPr>
            </w:pPr>
            <w:r>
              <w:rPr>
                <w:rFonts w:hint="eastAsia"/>
                <w:bCs/>
              </w:rPr>
              <w:t>投标报价（</w:t>
            </w:r>
            <w:r>
              <w:rPr>
                <w:rFonts w:hint="eastAsia"/>
                <w:bCs/>
                <w:lang w:val="en-US" w:eastAsia="zh-CN"/>
              </w:rPr>
              <w:t>40</w:t>
            </w:r>
            <w:r>
              <w:rPr>
                <w:rFonts w:hint="eastAsia"/>
                <w:bCs/>
              </w:rPr>
              <w:t>%）</w:t>
            </w:r>
          </w:p>
        </w:tc>
        <w:tc>
          <w:tcPr>
            <w:tcW w:w="1174" w:type="dxa"/>
            <w:tcMar>
              <w:top w:w="15" w:type="dxa"/>
              <w:left w:w="15" w:type="dxa"/>
              <w:bottom w:w="0" w:type="dxa"/>
              <w:right w:w="15" w:type="dxa"/>
            </w:tcMar>
            <w:vAlign w:val="center"/>
          </w:tcPr>
          <w:p w14:paraId="48EAF25D">
            <w:pPr>
              <w:spacing w:line="240" w:lineRule="atLeast"/>
              <w:ind w:firstLine="28"/>
              <w:jc w:val="center"/>
              <w:rPr>
                <w:bCs/>
              </w:rPr>
            </w:pPr>
            <w:r>
              <w:rPr>
                <w:rFonts w:hint="eastAsia"/>
                <w:bCs/>
                <w:lang w:val="en-US" w:eastAsia="zh-CN"/>
              </w:rPr>
              <w:t>40</w:t>
            </w:r>
            <w:r>
              <w:rPr>
                <w:rFonts w:hint="eastAsia"/>
                <w:bCs/>
              </w:rPr>
              <w:t>分</w:t>
            </w:r>
          </w:p>
        </w:tc>
        <w:tc>
          <w:tcPr>
            <w:tcW w:w="3761" w:type="dxa"/>
            <w:tcMar>
              <w:top w:w="15" w:type="dxa"/>
              <w:left w:w="15" w:type="dxa"/>
              <w:bottom w:w="0" w:type="dxa"/>
              <w:right w:w="15" w:type="dxa"/>
            </w:tcMar>
            <w:vAlign w:val="center"/>
          </w:tcPr>
          <w:p w14:paraId="410D23C4">
            <w:pPr>
              <w:spacing w:line="240" w:lineRule="atLeast"/>
              <w:ind w:firstLine="28"/>
              <w:jc w:val="left"/>
              <w:rPr>
                <w:bCs/>
              </w:rPr>
            </w:pPr>
            <w:r>
              <w:rPr>
                <w:rFonts w:hint="eastAsia"/>
                <w:bCs/>
              </w:rPr>
              <w:t>有效的投标报价中的最低价为评标基准价，按照下列公式计算每个供应商的投标价格得分。</w:t>
            </w:r>
          </w:p>
          <w:p w14:paraId="14EC986A">
            <w:pPr>
              <w:spacing w:line="240" w:lineRule="atLeast"/>
              <w:ind w:firstLine="28"/>
              <w:jc w:val="left"/>
              <w:rPr>
                <w:bCs/>
              </w:rPr>
            </w:pPr>
            <w:r>
              <w:rPr>
                <w:rFonts w:hint="eastAsia"/>
                <w:bCs/>
              </w:rPr>
              <w:t>投标报价得分＝（评标基准价/投标报价</w:t>
            </w:r>
            <w:r>
              <w:rPr>
                <w:rFonts w:hint="eastAsia"/>
                <w:bCs/>
                <w:lang w:eastAsia="zh-CN"/>
              </w:rPr>
              <w:t>总价</w:t>
            </w:r>
            <w:r>
              <w:rPr>
                <w:rFonts w:hint="eastAsia"/>
                <w:bCs/>
              </w:rPr>
              <w:t>）×价格权重×100。</w:t>
            </w:r>
          </w:p>
        </w:tc>
        <w:tc>
          <w:tcPr>
            <w:tcW w:w="2357" w:type="dxa"/>
            <w:tcMar>
              <w:top w:w="15" w:type="dxa"/>
              <w:left w:w="15" w:type="dxa"/>
              <w:bottom w:w="0" w:type="dxa"/>
              <w:right w:w="15" w:type="dxa"/>
            </w:tcMar>
            <w:vAlign w:val="center"/>
          </w:tcPr>
          <w:p w14:paraId="3CED8829">
            <w:pPr>
              <w:spacing w:line="240" w:lineRule="atLeast"/>
              <w:ind w:firstLine="28"/>
              <w:rPr>
                <w:bCs/>
              </w:rPr>
            </w:pPr>
            <w:r>
              <w:rPr>
                <w:rFonts w:hint="eastAsia"/>
                <w:bCs/>
              </w:rPr>
              <w:t>得分保留两位小数，第三位四舍五入。</w:t>
            </w:r>
          </w:p>
        </w:tc>
      </w:tr>
      <w:tr w14:paraId="04B9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93" w:hRule="atLeast"/>
        </w:trPr>
        <w:tc>
          <w:tcPr>
            <w:tcW w:w="540" w:type="dxa"/>
            <w:tcMar>
              <w:top w:w="15" w:type="dxa"/>
              <w:left w:w="15" w:type="dxa"/>
              <w:bottom w:w="0" w:type="dxa"/>
              <w:right w:w="15" w:type="dxa"/>
            </w:tcMar>
            <w:vAlign w:val="center"/>
          </w:tcPr>
          <w:p w14:paraId="0C1DAE43">
            <w:pPr>
              <w:spacing w:line="240" w:lineRule="atLeast"/>
              <w:ind w:firstLine="28"/>
              <w:jc w:val="center"/>
              <w:rPr>
                <w:bCs/>
              </w:rPr>
            </w:pPr>
            <w:r>
              <w:rPr>
                <w:rFonts w:hint="eastAsia"/>
                <w:bCs/>
              </w:rPr>
              <w:t>2</w:t>
            </w:r>
          </w:p>
          <w:p w14:paraId="45AE768F">
            <w:pPr>
              <w:spacing w:line="240" w:lineRule="atLeast"/>
              <w:ind w:firstLine="28"/>
              <w:jc w:val="center"/>
              <w:rPr>
                <w:bCs/>
              </w:rPr>
            </w:pPr>
          </w:p>
        </w:tc>
        <w:tc>
          <w:tcPr>
            <w:tcW w:w="1068" w:type="dxa"/>
            <w:vAlign w:val="center"/>
          </w:tcPr>
          <w:p w14:paraId="7EFA6CAA">
            <w:pPr>
              <w:spacing w:line="240" w:lineRule="atLeast"/>
              <w:ind w:firstLine="28"/>
              <w:jc w:val="center"/>
              <w:rPr>
                <w:bCs/>
              </w:rPr>
            </w:pPr>
            <w:r>
              <w:rPr>
                <w:rFonts w:hint="eastAsia"/>
                <w:bCs/>
              </w:rPr>
              <w:t>投标单位业绩（</w:t>
            </w:r>
            <w:r>
              <w:rPr>
                <w:rFonts w:hint="eastAsia"/>
                <w:bCs/>
                <w:lang w:val="en-US" w:eastAsia="zh-CN"/>
              </w:rPr>
              <w:t>10</w:t>
            </w:r>
            <w:r>
              <w:rPr>
                <w:rFonts w:hint="eastAsia"/>
                <w:bCs/>
              </w:rPr>
              <w:t>%）</w:t>
            </w:r>
          </w:p>
        </w:tc>
        <w:tc>
          <w:tcPr>
            <w:tcW w:w="1174" w:type="dxa"/>
            <w:vAlign w:val="center"/>
          </w:tcPr>
          <w:p w14:paraId="0626CE07">
            <w:pPr>
              <w:spacing w:line="240" w:lineRule="atLeast"/>
              <w:ind w:firstLine="28"/>
              <w:jc w:val="center"/>
              <w:rPr>
                <w:bCs/>
              </w:rPr>
            </w:pPr>
            <w:r>
              <w:rPr>
                <w:rFonts w:hint="eastAsia"/>
                <w:bCs/>
                <w:lang w:val="en-US" w:eastAsia="zh-CN"/>
              </w:rPr>
              <w:t>10</w:t>
            </w:r>
            <w:r>
              <w:rPr>
                <w:rFonts w:hint="eastAsia"/>
                <w:bCs/>
              </w:rPr>
              <w:t>分</w:t>
            </w:r>
          </w:p>
          <w:p w14:paraId="15701B03">
            <w:pPr>
              <w:spacing w:line="240" w:lineRule="atLeast"/>
              <w:ind w:firstLine="28"/>
              <w:jc w:val="center"/>
              <w:rPr>
                <w:bCs/>
              </w:rPr>
            </w:pPr>
          </w:p>
        </w:tc>
        <w:tc>
          <w:tcPr>
            <w:tcW w:w="3761" w:type="dxa"/>
            <w:vAlign w:val="center"/>
          </w:tcPr>
          <w:p w14:paraId="3AE0F7D0">
            <w:pPr>
              <w:spacing w:line="240" w:lineRule="atLeast"/>
              <w:jc w:val="left"/>
            </w:pPr>
            <w:r>
              <w:rPr>
                <w:rFonts w:hint="eastAsia"/>
                <w:lang w:val="en-US" w:eastAsia="zh-CN"/>
              </w:rPr>
              <w:t>1、</w:t>
            </w:r>
            <w:r>
              <w:rPr>
                <w:rFonts w:hint="eastAsia"/>
              </w:rPr>
              <w:t>自20</w:t>
            </w:r>
            <w:r>
              <w:rPr>
                <w:rFonts w:hint="eastAsia"/>
                <w:lang w:val="en-US" w:eastAsia="zh-CN"/>
              </w:rPr>
              <w:t>23</w:t>
            </w:r>
            <w:r>
              <w:rPr>
                <w:rFonts w:hint="eastAsia"/>
              </w:rPr>
              <w:t>年1月1日至20</w:t>
            </w:r>
            <w:r>
              <w:rPr>
                <w:rFonts w:hint="eastAsia"/>
                <w:lang w:eastAsia="zh-CN"/>
              </w:rPr>
              <w:t>2</w:t>
            </w:r>
            <w:r>
              <w:rPr>
                <w:rFonts w:hint="eastAsia"/>
                <w:lang w:val="en-US" w:eastAsia="zh-CN"/>
              </w:rPr>
              <w:t>5</w:t>
            </w:r>
            <w:r>
              <w:rPr>
                <w:rFonts w:hint="eastAsia"/>
              </w:rPr>
              <w:t>年12月31日具有机关、事业单位的财务收支跟踪审计项目的，以</w:t>
            </w:r>
            <w:r>
              <w:rPr>
                <w:rFonts w:hint="eastAsia"/>
                <w:lang w:val="en-US" w:eastAsia="zh-CN"/>
              </w:rPr>
              <w:t>报告出具时间</w:t>
            </w:r>
            <w:r>
              <w:rPr>
                <w:rFonts w:hint="eastAsia"/>
              </w:rPr>
              <w:t>为准，每有1个得</w:t>
            </w:r>
            <w:r>
              <w:rPr>
                <w:rFonts w:hint="eastAsia"/>
                <w:lang w:val="en-US" w:eastAsia="zh-CN"/>
              </w:rPr>
              <w:t>1</w:t>
            </w:r>
            <w:r>
              <w:rPr>
                <w:rFonts w:hint="eastAsia"/>
              </w:rPr>
              <w:t>分，最高得</w:t>
            </w:r>
            <w:r>
              <w:rPr>
                <w:rFonts w:hint="eastAsia"/>
                <w:lang w:val="en-US" w:eastAsia="zh-CN"/>
              </w:rPr>
              <w:t>5</w:t>
            </w:r>
            <w:r>
              <w:rPr>
                <w:rFonts w:hint="eastAsia"/>
              </w:rPr>
              <w:t>分；没有得0分。</w:t>
            </w:r>
          </w:p>
          <w:p w14:paraId="47ADBFA2">
            <w:pPr>
              <w:spacing w:line="240" w:lineRule="atLeast"/>
              <w:jc w:val="left"/>
              <w:rPr>
                <w:rFonts w:hint="default" w:eastAsia="宋体"/>
                <w:lang w:val="en-US" w:eastAsia="zh-CN"/>
              </w:rPr>
            </w:pPr>
            <w:r>
              <w:rPr>
                <w:rFonts w:hint="eastAsia"/>
              </w:rPr>
              <w:t>2</w:t>
            </w:r>
            <w:r>
              <w:rPr>
                <w:rFonts w:hint="eastAsia"/>
                <w:lang w:eastAsia="zh-CN"/>
              </w:rPr>
              <w:t>、</w:t>
            </w:r>
            <w:r>
              <w:rPr>
                <w:rFonts w:hint="eastAsia"/>
                <w:bCs/>
                <w:color w:val="auto"/>
              </w:rPr>
              <w:t>自20</w:t>
            </w:r>
            <w:r>
              <w:rPr>
                <w:rFonts w:hint="eastAsia"/>
                <w:bCs/>
                <w:color w:val="auto"/>
                <w:lang w:val="en-US" w:eastAsia="zh-CN"/>
              </w:rPr>
              <w:t>23</w:t>
            </w:r>
            <w:r>
              <w:rPr>
                <w:rFonts w:hint="eastAsia"/>
                <w:bCs/>
                <w:color w:val="auto"/>
              </w:rPr>
              <w:t>年1月1日至20</w:t>
            </w:r>
            <w:r>
              <w:rPr>
                <w:rFonts w:hint="eastAsia"/>
                <w:bCs/>
                <w:color w:val="auto"/>
                <w:lang w:val="en-US" w:eastAsia="zh-CN"/>
              </w:rPr>
              <w:t>25</w:t>
            </w:r>
            <w:r>
              <w:rPr>
                <w:rFonts w:hint="eastAsia"/>
                <w:bCs/>
                <w:color w:val="auto"/>
              </w:rPr>
              <w:t>年12月31日具有</w:t>
            </w:r>
            <w:r>
              <w:rPr>
                <w:rFonts w:hint="eastAsia"/>
                <w:bCs/>
                <w:color w:val="auto"/>
                <w:lang w:val="en-US" w:eastAsia="zh-CN"/>
              </w:rPr>
              <w:t>完成单个工程竣工财务决算审计1000（含）万元以上</w:t>
            </w:r>
            <w:r>
              <w:rPr>
                <w:rFonts w:hint="eastAsia"/>
                <w:bCs/>
                <w:color w:val="auto"/>
              </w:rPr>
              <w:t>审计项目的，每有1</w:t>
            </w:r>
            <w:r>
              <w:rPr>
                <w:rFonts w:hint="eastAsia"/>
              </w:rPr>
              <w:t>个得</w:t>
            </w:r>
            <w:r>
              <w:rPr>
                <w:rFonts w:hint="eastAsia"/>
                <w:lang w:val="en-US" w:eastAsia="zh-CN"/>
              </w:rPr>
              <w:t>1</w:t>
            </w:r>
            <w:r>
              <w:rPr>
                <w:rFonts w:hint="eastAsia"/>
              </w:rPr>
              <w:t>分，最高得</w:t>
            </w:r>
            <w:r>
              <w:rPr>
                <w:rFonts w:hint="eastAsia"/>
                <w:lang w:val="en-US" w:eastAsia="zh-CN"/>
              </w:rPr>
              <w:t>5</w:t>
            </w:r>
            <w:r>
              <w:rPr>
                <w:rFonts w:hint="eastAsia"/>
              </w:rPr>
              <w:t>分；没有得0分。</w:t>
            </w:r>
          </w:p>
        </w:tc>
        <w:tc>
          <w:tcPr>
            <w:tcW w:w="2357" w:type="dxa"/>
            <w:tcMar>
              <w:top w:w="15" w:type="dxa"/>
              <w:left w:w="15" w:type="dxa"/>
              <w:bottom w:w="0" w:type="dxa"/>
              <w:right w:w="15" w:type="dxa"/>
            </w:tcMar>
            <w:vAlign w:val="center"/>
          </w:tcPr>
          <w:p w14:paraId="5D03CF8B">
            <w:pPr>
              <w:spacing w:line="240" w:lineRule="atLeast"/>
              <w:ind w:firstLine="28"/>
              <w:rPr>
                <w:rFonts w:hint="eastAsia"/>
                <w:bCs/>
              </w:rPr>
            </w:pPr>
            <w:r>
              <w:rPr>
                <w:rFonts w:hint="eastAsia"/>
                <w:bCs/>
                <w:lang w:val="en-US" w:eastAsia="zh-CN"/>
              </w:rPr>
              <w:t>1.</w:t>
            </w:r>
            <w:r>
              <w:rPr>
                <w:rFonts w:hint="eastAsia"/>
                <w:bCs/>
              </w:rPr>
              <w:t>提供</w:t>
            </w:r>
            <w:r>
              <w:rPr>
                <w:rFonts w:hint="eastAsia"/>
                <w:bCs/>
                <w:lang w:val="en-US" w:eastAsia="zh-CN"/>
              </w:rPr>
              <w:t>审计报告</w:t>
            </w:r>
            <w:r>
              <w:rPr>
                <w:rFonts w:hint="eastAsia"/>
                <w:bCs/>
              </w:rPr>
              <w:t>复印件并加盖投标单位鲜章。</w:t>
            </w:r>
          </w:p>
          <w:p w14:paraId="495ADBB5">
            <w:pPr>
              <w:spacing w:line="240" w:lineRule="atLeast"/>
              <w:ind w:firstLine="28"/>
              <w:rPr>
                <w:rFonts w:hint="default" w:eastAsia="宋体"/>
                <w:bCs/>
                <w:lang w:val="en-US" w:eastAsia="zh-CN"/>
              </w:rPr>
            </w:pPr>
            <w:r>
              <w:rPr>
                <w:rFonts w:hint="eastAsia"/>
                <w:bCs/>
                <w:lang w:val="en-US" w:eastAsia="zh-CN"/>
              </w:rPr>
              <w:t>2.</w:t>
            </w:r>
            <w:r>
              <w:rPr>
                <w:rFonts w:hint="eastAsia"/>
                <w:bCs/>
                <w:color w:val="auto"/>
                <w:lang w:val="en-US" w:eastAsia="zh-CN"/>
              </w:rPr>
              <w:t>以</w:t>
            </w:r>
            <w:r>
              <w:rPr>
                <w:rFonts w:hint="eastAsia"/>
                <w:bCs/>
                <w:lang w:val="en-US" w:eastAsia="zh-CN"/>
              </w:rPr>
              <w:t>报告出具时间为准。</w:t>
            </w:r>
          </w:p>
        </w:tc>
      </w:tr>
      <w:tr w14:paraId="4CE8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40" w:type="dxa"/>
            <w:tcMar>
              <w:top w:w="15" w:type="dxa"/>
              <w:left w:w="15" w:type="dxa"/>
              <w:bottom w:w="0" w:type="dxa"/>
              <w:right w:w="15" w:type="dxa"/>
            </w:tcMar>
            <w:vAlign w:val="center"/>
          </w:tcPr>
          <w:p w14:paraId="13CC1543">
            <w:pPr>
              <w:spacing w:line="240" w:lineRule="atLeast"/>
              <w:ind w:firstLine="28"/>
              <w:jc w:val="center"/>
              <w:rPr>
                <w:bCs/>
              </w:rPr>
            </w:pPr>
            <w:r>
              <w:rPr>
                <w:rFonts w:hint="eastAsia"/>
                <w:bCs/>
              </w:rPr>
              <w:t>3</w:t>
            </w:r>
          </w:p>
        </w:tc>
        <w:tc>
          <w:tcPr>
            <w:tcW w:w="1068" w:type="dxa"/>
            <w:tcMar>
              <w:top w:w="15" w:type="dxa"/>
              <w:left w:w="15" w:type="dxa"/>
              <w:bottom w:w="0" w:type="dxa"/>
              <w:right w:w="15" w:type="dxa"/>
            </w:tcMar>
            <w:vAlign w:val="center"/>
          </w:tcPr>
          <w:p w14:paraId="477558E8">
            <w:pPr>
              <w:spacing w:line="240" w:lineRule="atLeast"/>
              <w:ind w:firstLine="28"/>
              <w:jc w:val="center"/>
              <w:rPr>
                <w:bCs/>
              </w:rPr>
            </w:pPr>
            <w:r>
              <w:rPr>
                <w:rFonts w:hint="eastAsia"/>
                <w:bCs/>
              </w:rPr>
              <w:t>主审人业绩（10%）</w:t>
            </w:r>
          </w:p>
        </w:tc>
        <w:tc>
          <w:tcPr>
            <w:tcW w:w="1174" w:type="dxa"/>
            <w:tcMar>
              <w:top w:w="15" w:type="dxa"/>
              <w:left w:w="15" w:type="dxa"/>
              <w:bottom w:w="0" w:type="dxa"/>
              <w:right w:w="15" w:type="dxa"/>
            </w:tcMar>
            <w:vAlign w:val="center"/>
          </w:tcPr>
          <w:p w14:paraId="0FF182EA">
            <w:pPr>
              <w:spacing w:line="240" w:lineRule="atLeast"/>
              <w:ind w:firstLine="28"/>
              <w:jc w:val="center"/>
              <w:rPr>
                <w:bCs/>
              </w:rPr>
            </w:pPr>
            <w:r>
              <w:rPr>
                <w:rFonts w:hint="eastAsia"/>
                <w:bCs/>
              </w:rPr>
              <w:t>10分</w:t>
            </w:r>
          </w:p>
        </w:tc>
        <w:tc>
          <w:tcPr>
            <w:tcW w:w="3761" w:type="dxa"/>
            <w:tcMar>
              <w:top w:w="15" w:type="dxa"/>
              <w:left w:w="15" w:type="dxa"/>
              <w:bottom w:w="0" w:type="dxa"/>
              <w:right w:w="15" w:type="dxa"/>
            </w:tcMar>
            <w:vAlign w:val="center"/>
          </w:tcPr>
          <w:p w14:paraId="1587D632">
            <w:pPr>
              <w:numPr>
                <w:ilvl w:val="0"/>
                <w:numId w:val="0"/>
              </w:numPr>
              <w:spacing w:line="240" w:lineRule="atLeast"/>
              <w:jc w:val="left"/>
            </w:pPr>
            <w:r>
              <w:rPr>
                <w:rFonts w:hint="eastAsia"/>
                <w:lang w:val="en-US" w:eastAsia="zh-CN"/>
              </w:rPr>
              <w:t>1、</w:t>
            </w:r>
            <w:r>
              <w:rPr>
                <w:rFonts w:hint="eastAsia"/>
              </w:rPr>
              <w:t>担任本项目的主审人自20</w:t>
            </w:r>
            <w:r>
              <w:rPr>
                <w:rFonts w:hint="eastAsia"/>
                <w:lang w:val="en-US" w:eastAsia="zh-CN"/>
              </w:rPr>
              <w:t>23</w:t>
            </w:r>
            <w:r>
              <w:rPr>
                <w:rFonts w:hint="eastAsia"/>
              </w:rPr>
              <w:t>年1月1日至20</w:t>
            </w:r>
            <w:r>
              <w:rPr>
                <w:rFonts w:hint="eastAsia"/>
                <w:lang w:eastAsia="zh-CN"/>
              </w:rPr>
              <w:t>2</w:t>
            </w:r>
            <w:r>
              <w:rPr>
                <w:rFonts w:hint="eastAsia"/>
                <w:lang w:val="en-US" w:eastAsia="zh-CN"/>
              </w:rPr>
              <w:t>5</w:t>
            </w:r>
            <w:r>
              <w:rPr>
                <w:rFonts w:hint="eastAsia"/>
              </w:rPr>
              <w:t>年12月31日担任过机关、事业单位财务收支审计主审的项目，每有1个得1分，最多得</w:t>
            </w:r>
            <w:r>
              <w:rPr>
                <w:rFonts w:hint="eastAsia"/>
                <w:lang w:val="en-US" w:eastAsia="zh-CN"/>
              </w:rPr>
              <w:t>5</w:t>
            </w:r>
            <w:r>
              <w:rPr>
                <w:rFonts w:hint="eastAsia"/>
              </w:rPr>
              <w:t>分；没有，得0分。</w:t>
            </w:r>
          </w:p>
          <w:p w14:paraId="11F24BCB">
            <w:pPr>
              <w:numPr>
                <w:ilvl w:val="0"/>
                <w:numId w:val="0"/>
              </w:numPr>
              <w:spacing w:line="240" w:lineRule="atLeast"/>
              <w:jc w:val="left"/>
              <w:rPr>
                <w:rFonts w:hint="default" w:eastAsia="宋体"/>
                <w:lang w:val="en-US" w:eastAsia="zh-CN"/>
              </w:rPr>
            </w:pPr>
            <w:r>
              <w:rPr>
                <w:rFonts w:hint="eastAsia" w:ascii="Calibri" w:hAnsi="Calibri" w:eastAsia="宋体" w:cs="Times New Roman"/>
                <w:b w:val="0"/>
                <w:bCs w:val="0"/>
                <w:kern w:val="2"/>
                <w:sz w:val="21"/>
                <w:szCs w:val="22"/>
                <w:lang w:val="en-US" w:eastAsia="zh-CN" w:bidi="ar-SA"/>
              </w:rPr>
              <w:t>2</w:t>
            </w:r>
            <w:r>
              <w:rPr>
                <w:rFonts w:hint="eastAsia" w:cs="Times New Roman"/>
                <w:b w:val="0"/>
                <w:bCs w:val="0"/>
                <w:kern w:val="2"/>
                <w:sz w:val="21"/>
                <w:szCs w:val="22"/>
                <w:lang w:val="en-US" w:eastAsia="zh-CN" w:bidi="ar-SA"/>
              </w:rPr>
              <w:t>、</w:t>
            </w:r>
            <w:r>
              <w:rPr>
                <w:rFonts w:hint="eastAsia"/>
              </w:rPr>
              <w:t>担任本项目的主审人自20</w:t>
            </w:r>
            <w:r>
              <w:rPr>
                <w:rFonts w:hint="eastAsia"/>
                <w:lang w:val="en-US" w:eastAsia="zh-CN"/>
              </w:rPr>
              <w:t>23</w:t>
            </w:r>
            <w:r>
              <w:rPr>
                <w:rFonts w:hint="eastAsia"/>
              </w:rPr>
              <w:t>年1月1日至20</w:t>
            </w:r>
            <w:r>
              <w:rPr>
                <w:rFonts w:hint="eastAsia"/>
                <w:lang w:eastAsia="zh-CN"/>
              </w:rPr>
              <w:t>2</w:t>
            </w:r>
            <w:r>
              <w:rPr>
                <w:rFonts w:hint="eastAsia"/>
                <w:lang w:val="en-US" w:eastAsia="zh-CN"/>
              </w:rPr>
              <w:t>5</w:t>
            </w:r>
            <w:r>
              <w:rPr>
                <w:rFonts w:hint="eastAsia"/>
              </w:rPr>
              <w:t>年12月31日担任过</w:t>
            </w:r>
            <w:r>
              <w:rPr>
                <w:rFonts w:hint="eastAsia"/>
                <w:bCs/>
                <w:color w:val="auto"/>
                <w:lang w:val="en-US" w:eastAsia="zh-CN"/>
              </w:rPr>
              <w:t>单个工程竣工财务决算审计1000（含）万元以上</w:t>
            </w:r>
            <w:r>
              <w:rPr>
                <w:rFonts w:hint="eastAsia"/>
                <w:bCs/>
                <w:color w:val="auto"/>
              </w:rPr>
              <w:t>审计</w:t>
            </w:r>
            <w:r>
              <w:rPr>
                <w:rFonts w:hint="eastAsia"/>
                <w:bCs/>
                <w:color w:val="auto"/>
                <w:lang w:val="en-US" w:eastAsia="zh-CN"/>
              </w:rPr>
              <w:t>主审</w:t>
            </w:r>
            <w:r>
              <w:rPr>
                <w:rFonts w:hint="eastAsia"/>
                <w:bCs/>
                <w:color w:val="auto"/>
              </w:rPr>
              <w:t>的</w:t>
            </w:r>
            <w:r>
              <w:rPr>
                <w:rFonts w:hint="eastAsia"/>
                <w:bCs/>
                <w:color w:val="auto"/>
                <w:lang w:val="en-US" w:eastAsia="zh-CN"/>
              </w:rPr>
              <w:t>项目</w:t>
            </w:r>
            <w:r>
              <w:rPr>
                <w:rFonts w:hint="eastAsia"/>
                <w:bCs/>
                <w:color w:val="auto"/>
              </w:rPr>
              <w:t>，</w:t>
            </w:r>
            <w:r>
              <w:rPr>
                <w:rFonts w:hint="eastAsia"/>
              </w:rPr>
              <w:t>每有1个得</w:t>
            </w:r>
            <w:r>
              <w:rPr>
                <w:rFonts w:hint="eastAsia"/>
                <w:lang w:val="en-US" w:eastAsia="zh-CN"/>
              </w:rPr>
              <w:t>1</w:t>
            </w:r>
            <w:r>
              <w:rPr>
                <w:rFonts w:hint="eastAsia"/>
              </w:rPr>
              <w:t>分，最多得</w:t>
            </w:r>
            <w:r>
              <w:rPr>
                <w:rFonts w:hint="eastAsia"/>
                <w:lang w:val="en-US" w:eastAsia="zh-CN"/>
              </w:rPr>
              <w:t>5</w:t>
            </w:r>
            <w:r>
              <w:rPr>
                <w:rFonts w:hint="eastAsia"/>
              </w:rPr>
              <w:t>分；没有，得0分。</w:t>
            </w:r>
          </w:p>
        </w:tc>
        <w:tc>
          <w:tcPr>
            <w:tcW w:w="2357" w:type="dxa"/>
            <w:tcMar>
              <w:top w:w="15" w:type="dxa"/>
              <w:left w:w="15" w:type="dxa"/>
              <w:bottom w:w="0" w:type="dxa"/>
              <w:right w:w="15" w:type="dxa"/>
            </w:tcMar>
            <w:vAlign w:val="center"/>
          </w:tcPr>
          <w:p w14:paraId="14876CCA">
            <w:pPr>
              <w:spacing w:line="240" w:lineRule="atLeast"/>
              <w:ind w:firstLine="28"/>
              <w:rPr>
                <w:rFonts w:hint="eastAsia"/>
                <w:bCs/>
              </w:rPr>
            </w:pPr>
            <w:r>
              <w:rPr>
                <w:rFonts w:hint="eastAsia"/>
                <w:bCs/>
                <w:lang w:val="en-US" w:eastAsia="zh-CN"/>
              </w:rPr>
              <w:t>1.</w:t>
            </w:r>
            <w:r>
              <w:rPr>
                <w:rFonts w:hint="eastAsia"/>
                <w:bCs/>
              </w:rPr>
              <w:t>提供审计报告中体现出主审人的报告页复印件并加盖投标单位鲜章。</w:t>
            </w:r>
          </w:p>
          <w:p w14:paraId="0D6C1587">
            <w:pPr>
              <w:spacing w:line="240" w:lineRule="atLeast"/>
              <w:ind w:firstLine="28"/>
              <w:rPr>
                <w:rFonts w:hint="eastAsia"/>
                <w:bCs/>
              </w:rPr>
            </w:pPr>
            <w:r>
              <w:rPr>
                <w:rFonts w:hint="eastAsia"/>
                <w:bCs/>
                <w:lang w:val="en-US" w:eastAsia="zh-CN"/>
              </w:rPr>
              <w:t>2.以报告出具时间为准。</w:t>
            </w:r>
          </w:p>
        </w:tc>
      </w:tr>
      <w:tr w14:paraId="3C2D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40" w:type="dxa"/>
            <w:tcMar>
              <w:top w:w="15" w:type="dxa"/>
              <w:left w:w="15" w:type="dxa"/>
              <w:bottom w:w="0" w:type="dxa"/>
              <w:right w:w="15" w:type="dxa"/>
            </w:tcMar>
            <w:vAlign w:val="center"/>
          </w:tcPr>
          <w:p w14:paraId="090CE814">
            <w:pPr>
              <w:spacing w:line="240" w:lineRule="atLeast"/>
              <w:ind w:firstLine="28"/>
              <w:jc w:val="center"/>
              <w:rPr>
                <w:bCs/>
              </w:rPr>
            </w:pPr>
            <w:r>
              <w:rPr>
                <w:rFonts w:hint="eastAsia"/>
                <w:bCs/>
              </w:rPr>
              <w:t>4</w:t>
            </w:r>
          </w:p>
        </w:tc>
        <w:tc>
          <w:tcPr>
            <w:tcW w:w="1068" w:type="dxa"/>
            <w:tcMar>
              <w:top w:w="15" w:type="dxa"/>
              <w:left w:w="15" w:type="dxa"/>
              <w:bottom w:w="0" w:type="dxa"/>
              <w:right w:w="15" w:type="dxa"/>
            </w:tcMar>
            <w:vAlign w:val="center"/>
          </w:tcPr>
          <w:p w14:paraId="36FE4D10">
            <w:pPr>
              <w:spacing w:line="240" w:lineRule="atLeast"/>
              <w:ind w:firstLine="28"/>
              <w:jc w:val="center"/>
              <w:rPr>
                <w:bCs/>
              </w:rPr>
            </w:pPr>
            <w:r>
              <w:rPr>
                <w:rFonts w:hint="eastAsia"/>
                <w:bCs/>
              </w:rPr>
              <w:t>主审人资历（5%）</w:t>
            </w:r>
          </w:p>
        </w:tc>
        <w:tc>
          <w:tcPr>
            <w:tcW w:w="1174" w:type="dxa"/>
            <w:tcMar>
              <w:top w:w="15" w:type="dxa"/>
              <w:left w:w="15" w:type="dxa"/>
              <w:bottom w:w="0" w:type="dxa"/>
              <w:right w:w="15" w:type="dxa"/>
            </w:tcMar>
            <w:vAlign w:val="center"/>
          </w:tcPr>
          <w:p w14:paraId="5EA43F52">
            <w:pPr>
              <w:spacing w:line="240" w:lineRule="atLeast"/>
              <w:ind w:firstLine="28"/>
              <w:jc w:val="center"/>
              <w:rPr>
                <w:bCs/>
              </w:rPr>
            </w:pPr>
            <w:r>
              <w:rPr>
                <w:rFonts w:hint="eastAsia"/>
                <w:bCs/>
              </w:rPr>
              <w:t>5分</w:t>
            </w:r>
          </w:p>
        </w:tc>
        <w:tc>
          <w:tcPr>
            <w:tcW w:w="3761" w:type="dxa"/>
            <w:tcMar>
              <w:top w:w="15" w:type="dxa"/>
              <w:left w:w="15" w:type="dxa"/>
              <w:bottom w:w="0" w:type="dxa"/>
              <w:right w:w="15" w:type="dxa"/>
            </w:tcMar>
            <w:vAlign w:val="center"/>
          </w:tcPr>
          <w:p w14:paraId="7177B249">
            <w:pPr>
              <w:spacing w:line="240" w:lineRule="atLeast"/>
              <w:ind w:firstLine="28"/>
              <w:jc w:val="center"/>
              <w:rPr>
                <w:bCs/>
              </w:rPr>
            </w:pPr>
            <w:r>
              <w:rPr>
                <w:rFonts w:hint="eastAsia"/>
                <w:bCs/>
              </w:rPr>
              <w:t xml:space="preserve">担任本项目的主审人注册会计师职业资格证满10年及以上，得5分，5年及以上10年以下，得3分，5年以下得1分。  </w:t>
            </w:r>
          </w:p>
        </w:tc>
        <w:tc>
          <w:tcPr>
            <w:tcW w:w="2357" w:type="dxa"/>
            <w:tcMar>
              <w:top w:w="15" w:type="dxa"/>
              <w:left w:w="15" w:type="dxa"/>
              <w:bottom w:w="0" w:type="dxa"/>
              <w:right w:w="15" w:type="dxa"/>
            </w:tcMar>
            <w:vAlign w:val="center"/>
          </w:tcPr>
          <w:p w14:paraId="779BF276">
            <w:pPr>
              <w:spacing w:line="240" w:lineRule="atLeast"/>
              <w:ind w:firstLine="28"/>
              <w:rPr>
                <w:bCs/>
              </w:rPr>
            </w:pPr>
            <w:r>
              <w:rPr>
                <w:rFonts w:hint="eastAsia"/>
                <w:bCs/>
              </w:rPr>
              <w:t>提供主审人注册会计师职业资格证复印件并加盖投标单位鲜章。</w:t>
            </w:r>
          </w:p>
        </w:tc>
      </w:tr>
      <w:tr w14:paraId="396B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540" w:type="dxa"/>
            <w:vMerge w:val="restart"/>
            <w:vAlign w:val="center"/>
          </w:tcPr>
          <w:p w14:paraId="478CAB85">
            <w:pPr>
              <w:spacing w:line="240" w:lineRule="atLeast"/>
              <w:ind w:firstLine="28"/>
              <w:jc w:val="center"/>
              <w:rPr>
                <w:bCs/>
              </w:rPr>
            </w:pPr>
            <w:r>
              <w:rPr>
                <w:rFonts w:hint="eastAsia"/>
                <w:bCs/>
              </w:rPr>
              <w:t>5</w:t>
            </w:r>
          </w:p>
        </w:tc>
        <w:tc>
          <w:tcPr>
            <w:tcW w:w="1068" w:type="dxa"/>
            <w:vMerge w:val="restart"/>
            <w:tcMar>
              <w:top w:w="15" w:type="dxa"/>
              <w:left w:w="15" w:type="dxa"/>
              <w:bottom w:w="0" w:type="dxa"/>
              <w:right w:w="15" w:type="dxa"/>
            </w:tcMar>
            <w:vAlign w:val="center"/>
          </w:tcPr>
          <w:p w14:paraId="489492A1">
            <w:pPr>
              <w:spacing w:line="240" w:lineRule="atLeast"/>
              <w:ind w:firstLine="28"/>
              <w:jc w:val="center"/>
              <w:rPr>
                <w:bCs/>
              </w:rPr>
            </w:pPr>
            <w:r>
              <w:rPr>
                <w:rFonts w:hint="eastAsia"/>
                <w:bCs/>
              </w:rPr>
              <w:t>服务方案（</w:t>
            </w:r>
            <w:r>
              <w:rPr>
                <w:rFonts w:hint="eastAsia"/>
                <w:bCs/>
                <w:lang w:val="en-US" w:eastAsia="zh-CN"/>
              </w:rPr>
              <w:t>35</w:t>
            </w:r>
            <w:r>
              <w:rPr>
                <w:rFonts w:hint="eastAsia"/>
                <w:bCs/>
              </w:rPr>
              <w:t>%）</w:t>
            </w:r>
          </w:p>
        </w:tc>
        <w:tc>
          <w:tcPr>
            <w:tcW w:w="1174" w:type="dxa"/>
            <w:vMerge w:val="restart"/>
            <w:tcMar>
              <w:top w:w="15" w:type="dxa"/>
              <w:left w:w="15" w:type="dxa"/>
              <w:bottom w:w="0" w:type="dxa"/>
              <w:right w:w="15" w:type="dxa"/>
            </w:tcMar>
            <w:vAlign w:val="center"/>
          </w:tcPr>
          <w:p w14:paraId="094CD9CF">
            <w:pPr>
              <w:spacing w:line="240" w:lineRule="atLeast"/>
              <w:ind w:firstLine="28"/>
              <w:jc w:val="center"/>
              <w:rPr>
                <w:bCs/>
              </w:rPr>
            </w:pPr>
            <w:r>
              <w:rPr>
                <w:rFonts w:hint="eastAsia"/>
                <w:bCs/>
                <w:lang w:val="en-US" w:eastAsia="zh-CN"/>
              </w:rPr>
              <w:t>35</w:t>
            </w:r>
            <w:r>
              <w:rPr>
                <w:rFonts w:hint="eastAsia"/>
                <w:bCs/>
              </w:rPr>
              <w:t>分</w:t>
            </w:r>
          </w:p>
        </w:tc>
        <w:tc>
          <w:tcPr>
            <w:tcW w:w="3761" w:type="dxa"/>
            <w:tcMar>
              <w:top w:w="15" w:type="dxa"/>
              <w:left w:w="15" w:type="dxa"/>
              <w:bottom w:w="0" w:type="dxa"/>
              <w:right w:w="15" w:type="dxa"/>
            </w:tcMar>
            <w:vAlign w:val="center"/>
          </w:tcPr>
          <w:p w14:paraId="70A6AAD0">
            <w:pPr>
              <w:spacing w:line="240" w:lineRule="atLeast"/>
              <w:ind w:firstLine="28"/>
              <w:rPr>
                <w:bCs/>
              </w:rPr>
            </w:pPr>
            <w:r>
              <w:rPr>
                <w:rFonts w:hint="eastAsia"/>
                <w:bCs/>
              </w:rPr>
              <w:t>1、内容全面、合理，0-1</w:t>
            </w:r>
            <w:r>
              <w:rPr>
                <w:rFonts w:hint="eastAsia"/>
                <w:bCs/>
                <w:lang w:val="en-US" w:eastAsia="zh-CN"/>
              </w:rPr>
              <w:t>0</w:t>
            </w:r>
            <w:r>
              <w:rPr>
                <w:rFonts w:hint="eastAsia"/>
                <w:bCs/>
              </w:rPr>
              <w:t>分。</w:t>
            </w:r>
          </w:p>
        </w:tc>
        <w:tc>
          <w:tcPr>
            <w:tcW w:w="2357" w:type="dxa"/>
            <w:tcMar>
              <w:top w:w="15" w:type="dxa"/>
              <w:left w:w="15" w:type="dxa"/>
              <w:bottom w:w="0" w:type="dxa"/>
              <w:right w:w="15" w:type="dxa"/>
            </w:tcMar>
            <w:vAlign w:val="center"/>
          </w:tcPr>
          <w:p w14:paraId="2D87DEC0">
            <w:pPr>
              <w:spacing w:line="240" w:lineRule="atLeast"/>
              <w:ind w:firstLine="28"/>
              <w:rPr>
                <w:bCs/>
              </w:rPr>
            </w:pPr>
          </w:p>
        </w:tc>
      </w:tr>
      <w:tr w14:paraId="7FFF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540" w:type="dxa"/>
            <w:vMerge w:val="continue"/>
            <w:vAlign w:val="center"/>
          </w:tcPr>
          <w:p w14:paraId="64BD4A19">
            <w:pPr>
              <w:spacing w:line="240" w:lineRule="atLeast"/>
              <w:ind w:firstLine="28"/>
              <w:jc w:val="center"/>
              <w:rPr>
                <w:bCs/>
              </w:rPr>
            </w:pPr>
          </w:p>
        </w:tc>
        <w:tc>
          <w:tcPr>
            <w:tcW w:w="1068" w:type="dxa"/>
            <w:vMerge w:val="continue"/>
            <w:tcMar>
              <w:top w:w="15" w:type="dxa"/>
              <w:left w:w="15" w:type="dxa"/>
              <w:bottom w:w="0" w:type="dxa"/>
              <w:right w:w="15" w:type="dxa"/>
            </w:tcMar>
            <w:vAlign w:val="center"/>
          </w:tcPr>
          <w:p w14:paraId="26A510BE">
            <w:pPr>
              <w:spacing w:line="240" w:lineRule="atLeast"/>
              <w:ind w:firstLine="28"/>
              <w:jc w:val="center"/>
              <w:rPr>
                <w:bCs/>
              </w:rPr>
            </w:pPr>
          </w:p>
        </w:tc>
        <w:tc>
          <w:tcPr>
            <w:tcW w:w="1174" w:type="dxa"/>
            <w:vMerge w:val="continue"/>
            <w:tcMar>
              <w:top w:w="15" w:type="dxa"/>
              <w:left w:w="15" w:type="dxa"/>
              <w:bottom w:w="0" w:type="dxa"/>
              <w:right w:w="15" w:type="dxa"/>
            </w:tcMar>
            <w:vAlign w:val="center"/>
          </w:tcPr>
          <w:p w14:paraId="5E95383E">
            <w:pPr>
              <w:spacing w:line="240" w:lineRule="atLeast"/>
              <w:ind w:firstLine="28"/>
              <w:jc w:val="center"/>
              <w:rPr>
                <w:bCs/>
              </w:rPr>
            </w:pPr>
          </w:p>
        </w:tc>
        <w:tc>
          <w:tcPr>
            <w:tcW w:w="3761" w:type="dxa"/>
            <w:tcMar>
              <w:top w:w="15" w:type="dxa"/>
              <w:left w:w="15" w:type="dxa"/>
              <w:bottom w:w="0" w:type="dxa"/>
              <w:right w:w="15" w:type="dxa"/>
            </w:tcMar>
            <w:vAlign w:val="center"/>
          </w:tcPr>
          <w:p w14:paraId="1CCC8DF1">
            <w:pPr>
              <w:spacing w:line="240" w:lineRule="atLeast"/>
              <w:rPr>
                <w:bCs/>
              </w:rPr>
            </w:pPr>
            <w:r>
              <w:rPr>
                <w:rFonts w:hint="eastAsia"/>
                <w:bCs/>
              </w:rPr>
              <w:t>2、项目组人员配置力量强，0-1</w:t>
            </w:r>
            <w:r>
              <w:rPr>
                <w:rFonts w:hint="eastAsia"/>
                <w:bCs/>
                <w:lang w:val="en-US" w:eastAsia="zh-CN"/>
              </w:rPr>
              <w:t>0</w:t>
            </w:r>
            <w:r>
              <w:rPr>
                <w:rFonts w:hint="eastAsia"/>
                <w:bCs/>
              </w:rPr>
              <w:t>分。</w:t>
            </w:r>
          </w:p>
        </w:tc>
        <w:tc>
          <w:tcPr>
            <w:tcW w:w="2357" w:type="dxa"/>
            <w:tcMar>
              <w:top w:w="15" w:type="dxa"/>
              <w:left w:w="15" w:type="dxa"/>
              <w:bottom w:w="0" w:type="dxa"/>
              <w:right w:w="15" w:type="dxa"/>
            </w:tcMar>
            <w:vAlign w:val="center"/>
          </w:tcPr>
          <w:p w14:paraId="29A26D4E">
            <w:pPr>
              <w:spacing w:line="240" w:lineRule="atLeast"/>
              <w:ind w:firstLine="28"/>
              <w:rPr>
                <w:bCs/>
              </w:rPr>
            </w:pPr>
            <w:r>
              <w:rPr>
                <w:rFonts w:hint="eastAsia"/>
                <w:bCs/>
              </w:rPr>
              <w:t>提供项目组人员配置名单及其相关证书复印件，并加盖投标单位鲜章。</w:t>
            </w:r>
          </w:p>
        </w:tc>
      </w:tr>
      <w:tr w14:paraId="2E9E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540" w:type="dxa"/>
            <w:vMerge w:val="continue"/>
            <w:vAlign w:val="center"/>
          </w:tcPr>
          <w:p w14:paraId="620AF83F">
            <w:pPr>
              <w:spacing w:line="240" w:lineRule="atLeast"/>
              <w:ind w:firstLine="28"/>
              <w:jc w:val="center"/>
              <w:rPr>
                <w:bCs/>
              </w:rPr>
            </w:pPr>
          </w:p>
        </w:tc>
        <w:tc>
          <w:tcPr>
            <w:tcW w:w="1068" w:type="dxa"/>
            <w:vMerge w:val="continue"/>
            <w:tcMar>
              <w:top w:w="15" w:type="dxa"/>
              <w:left w:w="15" w:type="dxa"/>
              <w:bottom w:w="0" w:type="dxa"/>
              <w:right w:w="15" w:type="dxa"/>
            </w:tcMar>
            <w:vAlign w:val="center"/>
          </w:tcPr>
          <w:p w14:paraId="77F4519B">
            <w:pPr>
              <w:spacing w:line="240" w:lineRule="atLeast"/>
              <w:ind w:firstLine="28"/>
              <w:jc w:val="center"/>
              <w:rPr>
                <w:bCs/>
              </w:rPr>
            </w:pPr>
          </w:p>
        </w:tc>
        <w:tc>
          <w:tcPr>
            <w:tcW w:w="1174" w:type="dxa"/>
            <w:vMerge w:val="continue"/>
            <w:tcMar>
              <w:top w:w="15" w:type="dxa"/>
              <w:left w:w="15" w:type="dxa"/>
              <w:bottom w:w="0" w:type="dxa"/>
              <w:right w:w="15" w:type="dxa"/>
            </w:tcMar>
            <w:vAlign w:val="center"/>
          </w:tcPr>
          <w:p w14:paraId="59414B93">
            <w:pPr>
              <w:spacing w:line="240" w:lineRule="atLeast"/>
              <w:ind w:firstLine="28"/>
              <w:jc w:val="center"/>
              <w:rPr>
                <w:bCs/>
              </w:rPr>
            </w:pPr>
          </w:p>
        </w:tc>
        <w:tc>
          <w:tcPr>
            <w:tcW w:w="3761" w:type="dxa"/>
            <w:tcMar>
              <w:top w:w="15" w:type="dxa"/>
              <w:left w:w="15" w:type="dxa"/>
              <w:bottom w:w="0" w:type="dxa"/>
              <w:right w:w="15" w:type="dxa"/>
            </w:tcMar>
            <w:vAlign w:val="center"/>
          </w:tcPr>
          <w:p w14:paraId="600D44A0">
            <w:pPr>
              <w:spacing w:line="240" w:lineRule="atLeast"/>
              <w:ind w:firstLine="28"/>
              <w:rPr>
                <w:bCs/>
              </w:rPr>
            </w:pPr>
            <w:r>
              <w:rPr>
                <w:rFonts w:hint="eastAsia"/>
                <w:bCs/>
              </w:rPr>
              <w:t>3、对本项目的理解深刻，针对性强，0-</w:t>
            </w:r>
            <w:r>
              <w:rPr>
                <w:rFonts w:hint="eastAsia"/>
                <w:bCs/>
                <w:lang w:val="en-US" w:eastAsia="zh-CN"/>
              </w:rPr>
              <w:t>10</w:t>
            </w:r>
            <w:r>
              <w:rPr>
                <w:rFonts w:hint="eastAsia"/>
                <w:bCs/>
              </w:rPr>
              <w:t>分。</w:t>
            </w:r>
          </w:p>
        </w:tc>
        <w:tc>
          <w:tcPr>
            <w:tcW w:w="2357" w:type="dxa"/>
            <w:tcMar>
              <w:top w:w="15" w:type="dxa"/>
              <w:left w:w="15" w:type="dxa"/>
              <w:bottom w:w="0" w:type="dxa"/>
              <w:right w:w="15" w:type="dxa"/>
            </w:tcMar>
            <w:vAlign w:val="center"/>
          </w:tcPr>
          <w:p w14:paraId="32D07A63">
            <w:pPr>
              <w:spacing w:line="240" w:lineRule="atLeast"/>
              <w:ind w:firstLine="28"/>
              <w:rPr>
                <w:bCs/>
              </w:rPr>
            </w:pPr>
          </w:p>
        </w:tc>
      </w:tr>
      <w:tr w14:paraId="768D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540" w:type="dxa"/>
            <w:vMerge w:val="continue"/>
            <w:vAlign w:val="center"/>
          </w:tcPr>
          <w:p w14:paraId="1E462C5F">
            <w:pPr>
              <w:spacing w:line="240" w:lineRule="atLeast"/>
              <w:ind w:firstLine="28"/>
              <w:jc w:val="center"/>
              <w:rPr>
                <w:bCs/>
              </w:rPr>
            </w:pPr>
          </w:p>
        </w:tc>
        <w:tc>
          <w:tcPr>
            <w:tcW w:w="1068" w:type="dxa"/>
            <w:vMerge w:val="continue"/>
            <w:tcMar>
              <w:top w:w="15" w:type="dxa"/>
              <w:left w:w="15" w:type="dxa"/>
              <w:bottom w:w="0" w:type="dxa"/>
              <w:right w:w="15" w:type="dxa"/>
            </w:tcMar>
            <w:vAlign w:val="center"/>
          </w:tcPr>
          <w:p w14:paraId="3EFA5999">
            <w:pPr>
              <w:spacing w:line="240" w:lineRule="atLeast"/>
              <w:ind w:firstLine="28"/>
              <w:jc w:val="center"/>
              <w:rPr>
                <w:bCs/>
              </w:rPr>
            </w:pPr>
          </w:p>
        </w:tc>
        <w:tc>
          <w:tcPr>
            <w:tcW w:w="1174" w:type="dxa"/>
            <w:vMerge w:val="continue"/>
            <w:tcMar>
              <w:top w:w="15" w:type="dxa"/>
              <w:left w:w="15" w:type="dxa"/>
              <w:bottom w:w="0" w:type="dxa"/>
              <w:right w:w="15" w:type="dxa"/>
            </w:tcMar>
            <w:vAlign w:val="center"/>
          </w:tcPr>
          <w:p w14:paraId="5727D79C">
            <w:pPr>
              <w:spacing w:line="240" w:lineRule="atLeast"/>
              <w:ind w:firstLine="28"/>
              <w:jc w:val="center"/>
              <w:rPr>
                <w:bCs/>
              </w:rPr>
            </w:pPr>
          </w:p>
        </w:tc>
        <w:tc>
          <w:tcPr>
            <w:tcW w:w="3761" w:type="dxa"/>
            <w:tcMar>
              <w:top w:w="15" w:type="dxa"/>
              <w:left w:w="15" w:type="dxa"/>
              <w:bottom w:w="0" w:type="dxa"/>
              <w:right w:w="15" w:type="dxa"/>
            </w:tcMar>
            <w:vAlign w:val="center"/>
          </w:tcPr>
          <w:p w14:paraId="02C74265">
            <w:pPr>
              <w:spacing w:line="240" w:lineRule="atLeast"/>
              <w:ind w:firstLine="28"/>
              <w:rPr>
                <w:bCs/>
              </w:rPr>
            </w:pPr>
            <w:r>
              <w:rPr>
                <w:rFonts w:hint="eastAsia"/>
                <w:bCs/>
              </w:rPr>
              <w:t>4、服务承诺：</w:t>
            </w:r>
            <w:r>
              <w:rPr>
                <w:rFonts w:ascii="仿宋_GB2312" w:hAnsi="Times New Roman"/>
              </w:rPr>
              <w:t>承诺成为成交供应商后</w:t>
            </w:r>
            <w:r>
              <w:rPr>
                <w:rFonts w:hint="eastAsia" w:ascii="仿宋_GB2312" w:hAnsi="Times New Roman"/>
              </w:rPr>
              <w:t>，</w:t>
            </w:r>
            <w:r>
              <w:rPr>
                <w:rFonts w:hint="eastAsia"/>
                <w:bCs/>
              </w:rPr>
              <w:t>出具的审计报告中对审计中发现的问题在财务规范性、资金管控、制度建设等方面提出合理化建议以及解决方案，有得5分；没有得0分。</w:t>
            </w:r>
          </w:p>
        </w:tc>
        <w:tc>
          <w:tcPr>
            <w:tcW w:w="2357" w:type="dxa"/>
            <w:tcMar>
              <w:top w:w="15" w:type="dxa"/>
              <w:left w:w="15" w:type="dxa"/>
              <w:bottom w:w="0" w:type="dxa"/>
              <w:right w:w="15" w:type="dxa"/>
            </w:tcMar>
            <w:vAlign w:val="center"/>
          </w:tcPr>
          <w:p w14:paraId="580AD7D4">
            <w:pPr>
              <w:spacing w:line="240" w:lineRule="atLeast"/>
              <w:rPr>
                <w:rFonts w:hint="eastAsia" w:eastAsia="宋体"/>
                <w:bCs/>
                <w:lang w:val="en-US" w:eastAsia="zh-CN"/>
              </w:rPr>
            </w:pPr>
            <w:r>
              <w:rPr>
                <w:rFonts w:hint="eastAsia"/>
                <w:bCs/>
              </w:rPr>
              <w:t>服务承诺体现在服务方案中</w:t>
            </w:r>
            <w:r>
              <w:rPr>
                <w:rFonts w:hint="eastAsia"/>
                <w:bCs/>
                <w:lang w:eastAsia="zh-CN"/>
              </w:rPr>
              <w:t>。</w:t>
            </w:r>
          </w:p>
        </w:tc>
      </w:tr>
    </w:tbl>
    <w:p w14:paraId="6F17003B">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FF0000"/>
          <w:sz w:val="24"/>
          <w:szCs w:val="24"/>
          <w:lang w:val="en-US" w:eastAsia="zh-CN"/>
        </w:rPr>
      </w:pPr>
    </w:p>
    <w:p w14:paraId="0C8D71FC">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出现以下情况之一的，应重新组织采购：</w:t>
      </w:r>
    </w:p>
    <w:p w14:paraId="46181FD7">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（1）出现影响采购公正的违法、违规行为的；</w:t>
      </w:r>
    </w:p>
    <w:p w14:paraId="296DB62B">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投标单位</w:t>
      </w:r>
      <w:r>
        <w:rPr>
          <w:rFonts w:hint="eastAsia" w:asciiTheme="minorEastAsia" w:hAnsiTheme="minorEastAsia" w:eastAsiaTheme="minorEastAsia" w:cstheme="minorEastAsia"/>
          <w:sz w:val="24"/>
          <w:szCs w:val="24"/>
        </w:rPr>
        <w:t>的报价均超过了采购预算，采购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不能支付的；</w:t>
      </w:r>
    </w:p>
    <w:p w14:paraId="0E530264">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（3）因不可抗力导致重大变故，采购任务取消的。</w:t>
      </w:r>
    </w:p>
    <w:p w14:paraId="70DE1B24">
      <w:pPr>
        <w:pStyle w:val="3"/>
        <w:pageBreakBefore w:val="0"/>
        <w:kinsoku/>
        <w:wordWrap/>
        <w:overflowPunct/>
        <w:topLinePunct w:val="0"/>
        <w:autoSpaceDE/>
        <w:autoSpaceDN/>
        <w:bidi w:val="0"/>
        <w:adjustRightInd/>
        <w:spacing w:line="460" w:lineRule="exact"/>
        <w:textAlignment w:val="auto"/>
        <w:rPr>
          <w:rStyle w:val="11"/>
          <w:rFonts w:hint="eastAsia"/>
          <w:lang w:val="en-US" w:eastAsia="zh-CN"/>
        </w:rPr>
      </w:pPr>
      <w:r>
        <w:rPr>
          <w:rStyle w:val="11"/>
          <w:rFonts w:hint="eastAsia"/>
          <w:lang w:val="en-US" w:eastAsia="zh-CN"/>
        </w:rPr>
        <w:t xml:space="preserve">九、采购异常低价处理 </w:t>
      </w:r>
    </w:p>
    <w:p w14:paraId="6A515F90">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 xml:space="preserve">（一）采购评审中出现下列情形之一的，应当启动异常低价投标（响应）审查程序： </w:t>
      </w:r>
    </w:p>
    <w:p w14:paraId="2B229B98">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1.投标（响应）报价低于全部通过符合性审查供应商投标（响应）报价平均值</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%的，即投标（响应）报价&lt;全部通过符合性审查供应商投标（响应）报价平均值×</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 xml:space="preserve">%； </w:t>
      </w:r>
    </w:p>
    <w:p w14:paraId="03087B6C">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2.投标（响应）报价低于通过符合性审查的次低报价供应商投标（响应）报价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%的，即投标（响应）报价&lt;通过符合性审查的次低报价供应商投标（响应）报价×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 xml:space="preserve">%； </w:t>
      </w:r>
    </w:p>
    <w:p w14:paraId="1BB8A973">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  3.投标（响应）报价低于采购项目最高限价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%的，即投标（响应）报价&lt;采购项目最高限价×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 xml:space="preserve">%； </w:t>
      </w:r>
    </w:p>
    <w:p w14:paraId="101DBFB7">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  4.评审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 xml:space="preserve">基于专业判断，认为供应商报价过低，有可能影响产品质量或者不能诚信履约的其他情形。 </w:t>
      </w:r>
    </w:p>
    <w:p w14:paraId="04E5B48C">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（二）评审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启动异常低价投标（响应）审查后，属于前述第1项至第4项情形的，应当要求相关供应商在评审现场合理的时间内对投标（响应）价格作出解释</w:t>
      </w:r>
      <w:r>
        <w:rPr>
          <w:rFonts w:hint="eastAsia" w:ascii="宋体" w:hAnsi="宋体" w:cs="宋体"/>
          <w:color w:val="333333"/>
          <w:kern w:val="0"/>
          <w:sz w:val="24"/>
          <w:szCs w:val="24"/>
          <w:lang w:val="en-US" w:eastAsia="zh-CN" w:bidi="ar"/>
        </w:rPr>
        <w:t>，并</w:t>
      </w:r>
      <w:r>
        <w:rPr>
          <w:rFonts w:hint="eastAsia" w:ascii="宋体" w:hAnsi="宋体" w:eastAsia="宋体" w:cs="宋体"/>
          <w:color w:val="333333"/>
          <w:kern w:val="0"/>
          <w:sz w:val="24"/>
          <w:szCs w:val="24"/>
          <w:lang w:val="en-US" w:eastAsia="zh-CN" w:bidi="ar"/>
        </w:rPr>
        <w:t xml:space="preserve">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859790B">
      <w:pPr>
        <w:keepNext w:val="0"/>
        <w:keepLines w:val="0"/>
        <w:widowControl/>
        <w:suppressLineNumbers w:val="0"/>
        <w:jc w:val="left"/>
      </w:pPr>
      <w:r>
        <w:rPr>
          <w:rFonts w:hint="eastAsia" w:ascii="宋体" w:hAnsi="宋体" w:eastAsia="宋体" w:cs="宋体"/>
          <w:color w:val="333333"/>
          <w:kern w:val="0"/>
          <w:sz w:val="24"/>
          <w:szCs w:val="24"/>
          <w:lang w:val="en-US" w:eastAsia="zh-CN" w:bidi="ar"/>
        </w:rPr>
        <w:t>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 xml:space="preserve">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72512FE5">
      <w:pPr>
        <w:keepNext w:val="0"/>
        <w:keepLines w:val="0"/>
        <w:widowControl/>
        <w:suppressLineNumbers w:val="0"/>
        <w:ind w:firstLine="480" w:firstLineChars="200"/>
        <w:jc w:val="left"/>
        <w:rPr>
          <w:rFonts w:hint="eastAsia" w:asciiTheme="minorEastAsia" w:hAnsiTheme="minorEastAsia" w:eastAsiaTheme="minorEastAsia" w:cstheme="minorEastAsia"/>
          <w:sz w:val="24"/>
          <w:szCs w:val="24"/>
        </w:rPr>
      </w:pPr>
      <w:r>
        <w:rPr>
          <w:rFonts w:hint="eastAsia" w:ascii="宋体" w:hAnsi="宋体" w:eastAsia="宋体" w:cs="宋体"/>
          <w:color w:val="333333"/>
          <w:kern w:val="0"/>
          <w:sz w:val="24"/>
          <w:szCs w:val="24"/>
          <w:lang w:val="en-US" w:eastAsia="zh-CN" w:bidi="ar"/>
        </w:rPr>
        <w:t>采购人、采购代理机构应当为评审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在评审现场及时获取同类项目中标（成交）价格、类似产品市场价格水平、行业人工费用标准、国家有关部门指导行业协会发布的行业平均成本等相关信息资料提供便利。评审委员会借助互联网等渠道查询相关</w:t>
      </w:r>
      <w:r>
        <w:rPr>
          <w:rFonts w:hint="eastAsia" w:ascii="宋体" w:hAnsi="宋体" w:cs="宋体"/>
          <w:color w:val="333333"/>
          <w:kern w:val="0"/>
          <w:sz w:val="24"/>
          <w:szCs w:val="24"/>
          <w:lang w:val="en-US" w:eastAsia="zh-CN" w:bidi="ar"/>
        </w:rPr>
        <w:t>信息</w:t>
      </w:r>
      <w:r>
        <w:rPr>
          <w:rFonts w:hint="eastAsia" w:ascii="宋体" w:hAnsi="宋体" w:eastAsia="宋体" w:cs="宋体"/>
          <w:color w:val="333333"/>
          <w:kern w:val="0"/>
          <w:sz w:val="24"/>
          <w:szCs w:val="24"/>
          <w:lang w:val="en-US" w:eastAsia="zh-CN" w:bidi="ar"/>
        </w:rPr>
        <w:t xml:space="preserve">的，应当严格遵守评审工作纪律，不得实施影响评审公正的行为。 </w:t>
      </w:r>
    </w:p>
    <w:p w14:paraId="7FFBE74A">
      <w:pPr>
        <w:pStyle w:val="3"/>
        <w:pageBreakBefore w:val="0"/>
        <w:kinsoku/>
        <w:wordWrap/>
        <w:overflowPunct/>
        <w:topLinePunct w:val="0"/>
        <w:autoSpaceDE/>
        <w:autoSpaceDN/>
        <w:bidi w:val="0"/>
        <w:adjustRightInd/>
        <w:spacing w:line="460" w:lineRule="exact"/>
        <w:textAlignment w:val="auto"/>
        <w:rPr>
          <w:rStyle w:val="11"/>
          <w:rFonts w:hint="eastAsia"/>
          <w:lang w:val="en-US" w:eastAsia="zh-CN"/>
        </w:rPr>
      </w:pPr>
      <w:bookmarkStart w:id="13" w:name="_Toc372538157"/>
      <w:bookmarkStart w:id="14" w:name="_Toc102227321"/>
      <w:bookmarkStart w:id="15" w:name="_Toc187655633"/>
      <w:r>
        <w:rPr>
          <w:rStyle w:val="11"/>
          <w:rFonts w:hint="eastAsia"/>
          <w:lang w:val="en-US" w:eastAsia="zh-CN"/>
        </w:rPr>
        <w:t>十、成交通知</w:t>
      </w:r>
      <w:bookmarkEnd w:id="13"/>
      <w:bookmarkEnd w:id="14"/>
      <w:bookmarkEnd w:id="15"/>
    </w:p>
    <w:p w14:paraId="487ADAD6">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将以书面形式发出《</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通知书》一经发出即发生法律效力。</w:t>
      </w:r>
    </w:p>
    <w:p w14:paraId="0ABD0B3B">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通知书》将作为签订合同的依据。</w:t>
      </w:r>
    </w:p>
    <w:p w14:paraId="13115BFF">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3、签订合同时，采购单位根据需要有权提出对技术条件发生变化的货物、服务或者工程作局部调整或变更数量，但需经双方共同认定。</w:t>
      </w:r>
    </w:p>
    <w:p w14:paraId="053D29E5">
      <w:pPr>
        <w:pStyle w:val="3"/>
        <w:pageBreakBefore w:val="0"/>
        <w:kinsoku/>
        <w:wordWrap/>
        <w:overflowPunct/>
        <w:topLinePunct w:val="0"/>
        <w:autoSpaceDE/>
        <w:autoSpaceDN/>
        <w:bidi w:val="0"/>
        <w:adjustRightInd/>
        <w:spacing w:line="460" w:lineRule="exact"/>
        <w:textAlignment w:val="auto"/>
        <w:rPr>
          <w:rStyle w:val="11"/>
          <w:rFonts w:hint="eastAsia"/>
          <w:lang w:val="en-US" w:eastAsia="zh-CN"/>
        </w:rPr>
      </w:pPr>
      <w:bookmarkStart w:id="16" w:name="_Toc102227322"/>
      <w:bookmarkStart w:id="17" w:name="_Toc187655634"/>
      <w:bookmarkStart w:id="18" w:name="_Toc372538158"/>
      <w:r>
        <w:rPr>
          <w:rStyle w:val="11"/>
          <w:rFonts w:hint="eastAsia"/>
          <w:lang w:val="en-US" w:eastAsia="zh-CN"/>
        </w:rPr>
        <w:t>十一、签订</w:t>
      </w:r>
      <w:bookmarkEnd w:id="16"/>
      <w:r>
        <w:rPr>
          <w:rStyle w:val="11"/>
          <w:rFonts w:hint="eastAsia"/>
          <w:lang w:val="en-US" w:eastAsia="zh-CN"/>
        </w:rPr>
        <w:t>合同</w:t>
      </w:r>
      <w:bookmarkEnd w:id="17"/>
      <w:bookmarkEnd w:id="18"/>
    </w:p>
    <w:p w14:paraId="55E15C1C">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1、中标单位按《中标通知书》指定时间、地点与采购单位签订采购合同。</w:t>
      </w:r>
    </w:p>
    <w:p w14:paraId="38BD8DAA">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2、本询比文件、中标单位的投标文件及有效承诺文件等，均为签订合同的依据。</w:t>
      </w:r>
    </w:p>
    <w:p w14:paraId="6E6F995E">
      <w:pPr>
        <w:pStyle w:val="3"/>
        <w:pageBreakBefore w:val="0"/>
        <w:kinsoku/>
        <w:wordWrap/>
        <w:overflowPunct/>
        <w:topLinePunct w:val="0"/>
        <w:autoSpaceDE/>
        <w:autoSpaceDN/>
        <w:bidi w:val="0"/>
        <w:adjustRightInd/>
        <w:spacing w:line="460" w:lineRule="exact"/>
        <w:textAlignment w:val="auto"/>
        <w:rPr>
          <w:rStyle w:val="11"/>
          <w:rFonts w:hint="eastAsia"/>
          <w:lang w:val="en-US" w:eastAsia="zh-CN"/>
        </w:rPr>
      </w:pPr>
      <w:r>
        <w:rPr>
          <w:rStyle w:val="11"/>
          <w:rFonts w:hint="eastAsia"/>
          <w:lang w:val="en-US" w:eastAsia="zh-CN"/>
        </w:rPr>
        <w:t>十二、采购执行</w:t>
      </w:r>
    </w:p>
    <w:p w14:paraId="67032B16">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宋体" w:hAnsi="宋体" w:cs="Arial"/>
          <w:color w:val="auto"/>
          <w:sz w:val="24"/>
          <w:szCs w:val="24"/>
          <w:lang w:val="en-US" w:eastAsia="zh-CN"/>
        </w:rPr>
        <w:t>1、投标单位中标后，应按照本</w:t>
      </w:r>
      <w:r>
        <w:rPr>
          <w:rFonts w:hint="eastAsia" w:ascii="宋体" w:hAnsi="宋体" w:cs="Arial"/>
          <w:color w:val="auto"/>
          <w:sz w:val="24"/>
          <w:szCs w:val="24"/>
        </w:rPr>
        <w:t>询</w:t>
      </w:r>
      <w:r>
        <w:rPr>
          <w:rFonts w:hint="eastAsia" w:ascii="宋体" w:hAnsi="宋体" w:cs="Arial"/>
          <w:color w:val="auto"/>
          <w:sz w:val="24"/>
          <w:szCs w:val="24"/>
          <w:lang w:eastAsia="zh-CN"/>
        </w:rPr>
        <w:t>比</w:t>
      </w:r>
      <w:r>
        <w:rPr>
          <w:rFonts w:hint="eastAsia" w:ascii="宋体" w:hAnsi="宋体" w:cs="Arial"/>
          <w:color w:val="auto"/>
          <w:sz w:val="24"/>
          <w:szCs w:val="24"/>
          <w:lang w:val="en-US" w:eastAsia="zh-CN"/>
        </w:rPr>
        <w:t>文件要求在中标通知书发出之日起30日内和采购单位签订合同，保质保量完成采购任务；</w:t>
      </w:r>
    </w:p>
    <w:p w14:paraId="7181C46C">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 xml:space="preserve">   2、本</w:t>
      </w:r>
      <w:r>
        <w:rPr>
          <w:rFonts w:hint="eastAsia" w:ascii="宋体" w:hAnsi="宋体" w:cs="Arial"/>
          <w:color w:val="auto"/>
          <w:sz w:val="24"/>
          <w:szCs w:val="24"/>
        </w:rPr>
        <w:t>询</w:t>
      </w:r>
      <w:r>
        <w:rPr>
          <w:rFonts w:hint="eastAsia" w:ascii="宋体" w:hAnsi="宋体" w:cs="Arial"/>
          <w:color w:val="auto"/>
          <w:sz w:val="24"/>
          <w:szCs w:val="24"/>
          <w:lang w:eastAsia="zh-CN"/>
        </w:rPr>
        <w:t>比</w:t>
      </w:r>
      <w:r>
        <w:rPr>
          <w:rFonts w:hint="eastAsia" w:ascii="宋体" w:hAnsi="宋体" w:cs="Arial"/>
          <w:color w:val="auto"/>
          <w:sz w:val="24"/>
          <w:szCs w:val="24"/>
          <w:lang w:val="en-US" w:eastAsia="zh-CN"/>
        </w:rPr>
        <w:t>文件中未提到的采购内容或者采购内容局部调整，双方本着公平公正的原则友好协商解决；</w:t>
      </w:r>
    </w:p>
    <w:p w14:paraId="64E39B24">
      <w:pPr>
        <w:pageBreakBefore w:val="0"/>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cs="Arial"/>
          <w:color w:val="auto"/>
          <w:sz w:val="24"/>
          <w:szCs w:val="24"/>
          <w:lang w:val="en-US" w:eastAsia="zh-CN"/>
        </w:rPr>
      </w:pPr>
      <w:r>
        <w:rPr>
          <w:rFonts w:hint="eastAsia" w:asciiTheme="minorEastAsia" w:hAnsiTheme="minorEastAsia" w:eastAsiaTheme="minorEastAsia" w:cstheme="minorEastAsia"/>
          <w:sz w:val="24"/>
          <w:szCs w:val="24"/>
        </w:rPr>
        <w:t>3、投标单位中标后因自身原因不能按时保质保量完成采购任务</w:t>
      </w:r>
      <w:r>
        <w:rPr>
          <w:rFonts w:hint="eastAsia" w:asciiTheme="minorEastAsia" w:hAnsiTheme="minorEastAsia" w:cstheme="minorEastAsia"/>
          <w:sz w:val="24"/>
          <w:szCs w:val="24"/>
          <w:lang w:eastAsia="zh-CN"/>
        </w:rPr>
        <w:t>，</w:t>
      </w:r>
      <w:r>
        <w:rPr>
          <w:rFonts w:hint="eastAsia" w:ascii="宋体" w:hAnsi="宋体" w:cs="Arial"/>
          <w:sz w:val="24"/>
          <w:szCs w:val="24"/>
          <w:lang w:val="en-US" w:eastAsia="zh-CN"/>
        </w:rPr>
        <w:t>采购单位有权要求中标单位赔偿全部损失。</w:t>
      </w:r>
    </w:p>
    <w:p w14:paraId="035BABEB">
      <w:pPr>
        <w:tabs>
          <w:tab w:val="left" w:pos="6300"/>
        </w:tabs>
        <w:snapToGrid w:val="0"/>
        <w:spacing w:line="360" w:lineRule="auto"/>
        <w:rPr>
          <w:rFonts w:hint="eastAsia" w:ascii="宋体" w:hAnsi="宋体" w:cs="Arial"/>
          <w:sz w:val="24"/>
          <w:szCs w:val="24"/>
          <w:lang w:val="en-US" w:eastAsia="zh-CN"/>
        </w:rPr>
      </w:pPr>
    </w:p>
    <w:p w14:paraId="3169A706">
      <w:pPr>
        <w:tabs>
          <w:tab w:val="left" w:pos="6300"/>
        </w:tabs>
        <w:snapToGrid w:val="0"/>
        <w:spacing w:line="360" w:lineRule="auto"/>
        <w:rPr>
          <w:rFonts w:hint="eastAsia" w:ascii="宋体" w:hAnsi="宋体" w:cs="Arial"/>
          <w:sz w:val="24"/>
          <w:szCs w:val="24"/>
          <w:lang w:val="en-US" w:eastAsia="zh-CN"/>
        </w:rPr>
      </w:pPr>
    </w:p>
    <w:p w14:paraId="30B678C9">
      <w:pPr>
        <w:tabs>
          <w:tab w:val="left" w:pos="6300"/>
        </w:tabs>
        <w:snapToGrid w:val="0"/>
        <w:spacing w:line="360" w:lineRule="auto"/>
        <w:rPr>
          <w:rFonts w:hint="eastAsia" w:ascii="宋体" w:hAnsi="宋体" w:cs="Arial"/>
          <w:sz w:val="24"/>
          <w:szCs w:val="24"/>
          <w:lang w:val="en-US" w:eastAsia="zh-CN"/>
        </w:rPr>
      </w:pPr>
    </w:p>
    <w:p w14:paraId="1AFE91D9">
      <w:pPr>
        <w:tabs>
          <w:tab w:val="left" w:pos="6300"/>
        </w:tabs>
        <w:snapToGrid w:val="0"/>
        <w:spacing w:line="360" w:lineRule="auto"/>
        <w:rPr>
          <w:rFonts w:hint="eastAsia" w:ascii="宋体" w:hAnsi="宋体" w:cs="Arial"/>
          <w:sz w:val="24"/>
          <w:szCs w:val="24"/>
          <w:lang w:val="en-US" w:eastAsia="zh-CN"/>
        </w:rPr>
      </w:pPr>
    </w:p>
    <w:p w14:paraId="75D9DC16">
      <w:pPr>
        <w:tabs>
          <w:tab w:val="left" w:pos="6300"/>
        </w:tabs>
        <w:snapToGrid w:val="0"/>
        <w:spacing w:line="360" w:lineRule="auto"/>
        <w:rPr>
          <w:rFonts w:hint="eastAsia" w:ascii="宋体" w:hAnsi="宋体" w:cs="Arial"/>
          <w:sz w:val="24"/>
          <w:szCs w:val="24"/>
          <w:lang w:val="en-US" w:eastAsia="zh-CN"/>
        </w:rPr>
      </w:pPr>
    </w:p>
    <w:p w14:paraId="27BEF53C">
      <w:pPr>
        <w:tabs>
          <w:tab w:val="left" w:pos="6300"/>
        </w:tabs>
        <w:snapToGrid w:val="0"/>
        <w:spacing w:line="360" w:lineRule="auto"/>
        <w:rPr>
          <w:rFonts w:hint="eastAsia" w:ascii="宋体" w:hAnsi="宋体" w:cs="Arial"/>
          <w:sz w:val="24"/>
          <w:szCs w:val="24"/>
          <w:lang w:val="en-US" w:eastAsia="zh-CN"/>
        </w:rPr>
      </w:pPr>
    </w:p>
    <w:p w14:paraId="2C9C2C4A">
      <w:pPr>
        <w:tabs>
          <w:tab w:val="left" w:pos="6300"/>
        </w:tabs>
        <w:snapToGrid w:val="0"/>
        <w:spacing w:line="360" w:lineRule="auto"/>
        <w:rPr>
          <w:rFonts w:hint="eastAsia" w:ascii="宋体" w:hAnsi="宋体" w:cs="Arial"/>
          <w:sz w:val="24"/>
          <w:szCs w:val="24"/>
          <w:lang w:val="en-US" w:eastAsia="zh-CN"/>
        </w:rPr>
      </w:pPr>
    </w:p>
    <w:p w14:paraId="633C18D7">
      <w:pPr>
        <w:tabs>
          <w:tab w:val="left" w:pos="6300"/>
        </w:tabs>
        <w:snapToGrid w:val="0"/>
        <w:spacing w:line="360" w:lineRule="auto"/>
        <w:rPr>
          <w:rFonts w:hint="eastAsia" w:ascii="宋体" w:hAnsi="宋体" w:cs="Arial"/>
          <w:sz w:val="24"/>
          <w:szCs w:val="24"/>
          <w:lang w:val="en-US" w:eastAsia="zh-CN"/>
        </w:rPr>
      </w:pPr>
    </w:p>
    <w:p w14:paraId="19F9C06B">
      <w:pPr>
        <w:tabs>
          <w:tab w:val="left" w:pos="6300"/>
        </w:tabs>
        <w:snapToGrid w:val="0"/>
        <w:spacing w:line="360" w:lineRule="auto"/>
        <w:rPr>
          <w:rFonts w:hint="eastAsia" w:ascii="宋体" w:hAnsi="宋体" w:cs="Arial"/>
          <w:sz w:val="24"/>
          <w:szCs w:val="24"/>
          <w:lang w:val="en-US" w:eastAsia="zh-CN"/>
        </w:rPr>
      </w:pPr>
    </w:p>
    <w:p w14:paraId="29889C4D">
      <w:pPr>
        <w:tabs>
          <w:tab w:val="left" w:pos="6300"/>
        </w:tabs>
        <w:snapToGrid w:val="0"/>
        <w:spacing w:line="360" w:lineRule="auto"/>
        <w:rPr>
          <w:rFonts w:hint="eastAsia" w:ascii="宋体" w:hAnsi="宋体" w:cs="Arial"/>
          <w:sz w:val="24"/>
          <w:szCs w:val="24"/>
          <w:lang w:val="en-US" w:eastAsia="zh-CN"/>
        </w:rPr>
      </w:pPr>
    </w:p>
    <w:p w14:paraId="07B084E9">
      <w:pPr>
        <w:tabs>
          <w:tab w:val="left" w:pos="6300"/>
        </w:tabs>
        <w:snapToGrid w:val="0"/>
        <w:spacing w:line="360" w:lineRule="auto"/>
        <w:rPr>
          <w:rFonts w:hint="eastAsia" w:ascii="宋体" w:hAnsi="宋体" w:cs="Arial"/>
          <w:sz w:val="24"/>
          <w:szCs w:val="24"/>
          <w:lang w:val="en-US" w:eastAsia="zh-CN"/>
        </w:rPr>
      </w:pPr>
    </w:p>
    <w:p w14:paraId="20E74EE1">
      <w:pPr>
        <w:tabs>
          <w:tab w:val="left" w:pos="6300"/>
        </w:tabs>
        <w:snapToGrid w:val="0"/>
        <w:spacing w:line="360" w:lineRule="auto"/>
        <w:rPr>
          <w:rFonts w:hint="eastAsia" w:ascii="宋体" w:hAnsi="宋体" w:cs="Arial"/>
          <w:sz w:val="24"/>
          <w:szCs w:val="24"/>
          <w:lang w:val="en-US" w:eastAsia="zh-CN"/>
        </w:rPr>
      </w:pPr>
    </w:p>
    <w:p w14:paraId="0B46E854">
      <w:pPr>
        <w:tabs>
          <w:tab w:val="left" w:pos="6300"/>
        </w:tabs>
        <w:snapToGrid w:val="0"/>
        <w:spacing w:line="360" w:lineRule="auto"/>
        <w:rPr>
          <w:rFonts w:hint="eastAsia" w:ascii="宋体" w:hAnsi="宋体" w:cs="Arial"/>
          <w:sz w:val="24"/>
          <w:szCs w:val="24"/>
          <w:lang w:val="en-US" w:eastAsia="zh-CN"/>
        </w:rPr>
      </w:pPr>
    </w:p>
    <w:p w14:paraId="2EDE7D4F">
      <w:pPr>
        <w:tabs>
          <w:tab w:val="left" w:pos="6300"/>
        </w:tabs>
        <w:snapToGrid w:val="0"/>
        <w:spacing w:line="360" w:lineRule="auto"/>
        <w:rPr>
          <w:rFonts w:hint="eastAsia" w:ascii="宋体" w:hAnsi="宋体" w:cs="Arial"/>
          <w:sz w:val="24"/>
          <w:szCs w:val="24"/>
          <w:lang w:val="en-US" w:eastAsia="zh-CN"/>
        </w:rPr>
      </w:pPr>
    </w:p>
    <w:p w14:paraId="65E82FFA">
      <w:pPr>
        <w:tabs>
          <w:tab w:val="left" w:pos="6300"/>
        </w:tabs>
        <w:snapToGrid w:val="0"/>
        <w:spacing w:line="360" w:lineRule="auto"/>
        <w:rPr>
          <w:rFonts w:hint="eastAsia" w:ascii="宋体" w:hAnsi="宋体" w:cs="Arial"/>
          <w:sz w:val="24"/>
          <w:szCs w:val="24"/>
          <w:lang w:val="en-US" w:eastAsia="zh-CN"/>
        </w:rPr>
      </w:pPr>
    </w:p>
    <w:p w14:paraId="595C3E1C">
      <w:pPr>
        <w:tabs>
          <w:tab w:val="left" w:pos="6300"/>
        </w:tabs>
        <w:snapToGrid w:val="0"/>
        <w:spacing w:line="360" w:lineRule="auto"/>
        <w:rPr>
          <w:rFonts w:hint="eastAsia" w:ascii="宋体" w:hAnsi="宋体" w:cs="Arial"/>
          <w:sz w:val="24"/>
          <w:szCs w:val="24"/>
          <w:lang w:val="en-US" w:eastAsia="zh-CN"/>
        </w:rPr>
      </w:pPr>
    </w:p>
    <w:p w14:paraId="791776AC">
      <w:pPr>
        <w:tabs>
          <w:tab w:val="left" w:pos="6300"/>
        </w:tabs>
        <w:snapToGrid w:val="0"/>
        <w:spacing w:line="360" w:lineRule="auto"/>
        <w:rPr>
          <w:rFonts w:hint="eastAsia" w:ascii="宋体" w:hAnsi="宋体" w:cs="Arial"/>
          <w:sz w:val="24"/>
          <w:szCs w:val="24"/>
          <w:lang w:val="en-US" w:eastAsia="zh-CN"/>
        </w:rPr>
      </w:pPr>
    </w:p>
    <w:p w14:paraId="0C1CA52F">
      <w:pPr>
        <w:tabs>
          <w:tab w:val="left" w:pos="6300"/>
        </w:tabs>
        <w:snapToGrid w:val="0"/>
        <w:spacing w:line="360" w:lineRule="auto"/>
        <w:rPr>
          <w:rFonts w:hint="eastAsia" w:ascii="宋体" w:hAnsi="宋体" w:cs="Arial"/>
          <w:sz w:val="24"/>
          <w:szCs w:val="24"/>
          <w:lang w:val="en-US" w:eastAsia="zh-CN"/>
        </w:rPr>
      </w:pPr>
    </w:p>
    <w:p w14:paraId="57472BC1">
      <w:pPr>
        <w:tabs>
          <w:tab w:val="left" w:pos="6300"/>
        </w:tabs>
        <w:snapToGrid w:val="0"/>
        <w:spacing w:line="360" w:lineRule="auto"/>
        <w:rPr>
          <w:rFonts w:hint="eastAsia" w:ascii="宋体" w:hAnsi="宋体" w:cs="Arial"/>
          <w:sz w:val="24"/>
          <w:szCs w:val="24"/>
          <w:lang w:val="en-US" w:eastAsia="zh-CN"/>
        </w:rPr>
      </w:pPr>
    </w:p>
    <w:p w14:paraId="03795CA7">
      <w:pPr>
        <w:tabs>
          <w:tab w:val="left" w:pos="6300"/>
        </w:tabs>
        <w:snapToGrid w:val="0"/>
        <w:spacing w:line="360" w:lineRule="auto"/>
        <w:rPr>
          <w:rFonts w:hint="eastAsia" w:ascii="宋体" w:hAnsi="宋体" w:cs="Arial"/>
          <w:sz w:val="24"/>
          <w:szCs w:val="24"/>
          <w:lang w:val="en-US" w:eastAsia="zh-CN"/>
        </w:rPr>
      </w:pPr>
    </w:p>
    <w:p w14:paraId="5C6BBA1F">
      <w:pPr>
        <w:tabs>
          <w:tab w:val="left" w:pos="6300"/>
        </w:tabs>
        <w:snapToGrid w:val="0"/>
        <w:spacing w:line="360" w:lineRule="auto"/>
        <w:rPr>
          <w:rFonts w:hint="eastAsia" w:ascii="宋体" w:hAnsi="宋体" w:cs="Arial"/>
          <w:sz w:val="24"/>
          <w:szCs w:val="24"/>
          <w:lang w:val="en-US" w:eastAsia="zh-CN"/>
        </w:rPr>
      </w:pPr>
    </w:p>
    <w:p w14:paraId="1BF5D40A">
      <w:pPr>
        <w:pStyle w:val="2"/>
        <w:jc w:val="center"/>
        <w:rPr>
          <w:rStyle w:val="11"/>
          <w:rFonts w:hint="eastAsia" w:ascii="Arial" w:hAnsi="Arial" w:eastAsia="黑体" w:cstheme="minorBidi"/>
          <w:b/>
          <w:color w:val="auto"/>
          <w:kern w:val="2"/>
          <w:sz w:val="32"/>
          <w:szCs w:val="22"/>
          <w:lang w:val="en-US" w:eastAsia="zh-CN" w:bidi="ar-SA"/>
        </w:rPr>
      </w:pPr>
      <w:bookmarkStart w:id="19" w:name="_Toc372538159"/>
      <w:bookmarkStart w:id="20" w:name="_Toc11641054"/>
      <w:bookmarkStart w:id="21" w:name="_Toc25725122"/>
      <w:r>
        <w:rPr>
          <w:rStyle w:val="11"/>
          <w:rFonts w:hint="eastAsia" w:ascii="Arial" w:hAnsi="Arial" w:eastAsia="黑体" w:cstheme="minorBidi"/>
          <w:b/>
          <w:color w:val="auto"/>
          <w:kern w:val="2"/>
          <w:sz w:val="32"/>
          <w:szCs w:val="22"/>
          <w:lang w:val="en-US" w:eastAsia="zh-CN" w:bidi="ar-SA"/>
        </w:rPr>
        <w:t>第三篇  采购项目内容及技术要求</w:t>
      </w:r>
      <w:bookmarkEnd w:id="19"/>
      <w:bookmarkEnd w:id="20"/>
      <w:bookmarkEnd w:id="21"/>
    </w:p>
    <w:p w14:paraId="5138442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eastAsia" w:asciiTheme="minorEastAsia" w:hAnsiTheme="minorEastAsia" w:eastAsiaTheme="minorEastAsia" w:cstheme="minorEastAsia"/>
          <w:color w:val="auto"/>
          <w:sz w:val="24"/>
          <w:szCs w:val="24"/>
        </w:rPr>
      </w:pPr>
      <w:r>
        <w:rPr>
          <w:rFonts w:hint="eastAsia"/>
          <w:color w:val="auto"/>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重庆中国三峡博物馆</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采购单位</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位于渝中区人民路236号，具有文物</w:t>
      </w:r>
      <w:r>
        <w:rPr>
          <w:rFonts w:hint="eastAsia" w:asciiTheme="minorEastAsia" w:hAnsiTheme="minorEastAsia" w:cstheme="minorEastAsia"/>
          <w:color w:val="auto"/>
          <w:sz w:val="24"/>
          <w:szCs w:val="24"/>
          <w:lang w:val="en-US" w:eastAsia="zh-CN"/>
        </w:rPr>
        <w:t>保护、</w:t>
      </w:r>
      <w:r>
        <w:rPr>
          <w:rFonts w:hint="eastAsia" w:asciiTheme="minorEastAsia" w:hAnsiTheme="minorEastAsia" w:eastAsiaTheme="minorEastAsia" w:cstheme="minorEastAsia"/>
          <w:color w:val="auto"/>
          <w:sz w:val="24"/>
          <w:szCs w:val="24"/>
        </w:rPr>
        <w:t>研究、展示的职能</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现采购相关服务。</w:t>
      </w:r>
    </w:p>
    <w:p w14:paraId="28C72A5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eastAsia" w:asciiTheme="minorEastAsia" w:hAnsiTheme="minorEastAsia" w:eastAsiaTheme="minorEastAsia" w:cstheme="minorEastAsia"/>
          <w:color w:val="auto"/>
          <w:sz w:val="24"/>
          <w:szCs w:val="24"/>
        </w:rPr>
      </w:pPr>
      <w:r>
        <w:rPr>
          <w:rStyle w:val="11"/>
          <w:rFonts w:hint="eastAsia" w:eastAsia="宋体" w:asciiTheme="minorHAnsi" w:hAnsiTheme="minorHAnsi" w:cstheme="minorBidi"/>
          <w:b/>
          <w:color w:val="auto"/>
          <w:kern w:val="2"/>
          <w:sz w:val="32"/>
          <w:szCs w:val="22"/>
          <w:lang w:val="en-US" w:eastAsia="zh-CN" w:bidi="ar-SA"/>
        </w:rPr>
        <w:t>一、投标单位要求</w:t>
      </w:r>
    </w:p>
    <w:p w14:paraId="1866AE0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（一）营业执照经营范围或者法人证书服务范围具有完成本项目的内容。</w:t>
      </w:r>
    </w:p>
    <w:p w14:paraId="72F2576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（一）特定资格条件：具有行政主管部门颁发的会计</w:t>
      </w:r>
      <w:r>
        <w:rPr>
          <w:rFonts w:hint="eastAsia" w:asciiTheme="minorEastAsia" w:hAnsiTheme="minorEastAsia" w:cstheme="minorEastAsia"/>
          <w:color w:val="auto"/>
          <w:sz w:val="24"/>
          <w:szCs w:val="24"/>
          <w:lang w:eastAsia="zh-CN"/>
        </w:rPr>
        <w:t>师</w:t>
      </w:r>
      <w:r>
        <w:rPr>
          <w:rFonts w:hint="eastAsia" w:asciiTheme="minorEastAsia" w:hAnsiTheme="minorEastAsia" w:eastAsiaTheme="minorEastAsia" w:cstheme="minorEastAsia"/>
          <w:color w:val="auto"/>
          <w:sz w:val="24"/>
          <w:szCs w:val="24"/>
        </w:rPr>
        <w:t>事务所（或分所）执业证书（提供证书复印件）；</w:t>
      </w:r>
    </w:p>
    <w:p w14:paraId="78D8BF1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）人员组成：项目组（包括主审人）不得少于3人，主审人中标后不得更改；</w:t>
      </w:r>
    </w:p>
    <w:p w14:paraId="6172BE9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四</w:t>
      </w:r>
      <w:r>
        <w:rPr>
          <w:rFonts w:hint="eastAsia" w:asciiTheme="minorEastAsia" w:hAnsiTheme="minorEastAsia" w:eastAsiaTheme="minorEastAsia" w:cstheme="minorEastAsia"/>
          <w:color w:val="auto"/>
          <w:sz w:val="24"/>
          <w:szCs w:val="24"/>
        </w:rPr>
        <w:t>）主审人为注册会计师，具备注册会计师执行业资格证。</w:t>
      </w:r>
    </w:p>
    <w:p w14:paraId="764CBE4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五</w:t>
      </w:r>
      <w:r>
        <w:rPr>
          <w:rFonts w:hint="eastAsia" w:asciiTheme="minorEastAsia" w:hAnsiTheme="minorEastAsia" w:eastAsiaTheme="minorEastAsia" w:cstheme="minorEastAsia"/>
          <w:color w:val="auto"/>
          <w:sz w:val="24"/>
          <w:szCs w:val="24"/>
        </w:rPr>
        <w:t>）本项目不接受联合体投标。</w:t>
      </w:r>
    </w:p>
    <w:p w14:paraId="41C03DA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Style w:val="11"/>
          <w:rFonts w:hint="default" w:eastAsia="宋体" w:asciiTheme="minorHAnsi" w:hAnsiTheme="minorHAnsi" w:cstheme="minorBidi"/>
          <w:b/>
          <w:color w:val="auto"/>
          <w:kern w:val="2"/>
          <w:sz w:val="32"/>
          <w:szCs w:val="22"/>
          <w:lang w:val="en-US" w:eastAsia="zh-CN" w:bidi="ar-SA"/>
        </w:rPr>
      </w:pPr>
      <w:r>
        <w:rPr>
          <w:rStyle w:val="11"/>
          <w:rFonts w:hint="eastAsia" w:eastAsia="宋体" w:asciiTheme="minorHAnsi" w:hAnsiTheme="minorHAnsi" w:cstheme="minorBidi"/>
          <w:b/>
          <w:color w:val="auto"/>
          <w:kern w:val="2"/>
          <w:sz w:val="32"/>
          <w:szCs w:val="22"/>
          <w:lang w:val="en-US" w:eastAsia="zh-CN" w:bidi="ar-SA"/>
        </w:rPr>
        <w:t>二、采购项目内容</w:t>
      </w:r>
    </w:p>
    <w:p w14:paraId="3CD9D96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textAlignment w:val="auto"/>
        <w:outlineLvl w:val="9"/>
        <w:rPr>
          <w:rFonts w:hint="default" w:ascii="宋体" w:hAnsi="宋体" w:eastAsia="宋体" w:cs="Arial"/>
          <w:color w:val="auto"/>
          <w:sz w:val="24"/>
          <w:szCs w:val="24"/>
          <w:lang w:val="en-US" w:eastAsia="zh-CN"/>
        </w:rPr>
      </w:pPr>
      <w:r>
        <w:rPr>
          <w:rFonts w:hint="eastAsia" w:ascii="宋体" w:hAnsi="宋体" w:cs="Arial"/>
          <w:b/>
          <w:color w:val="auto"/>
          <w:kern w:val="2"/>
          <w:sz w:val="24"/>
          <w:szCs w:val="24"/>
          <w:lang w:val="en-US" w:eastAsia="zh-CN" w:bidi="ar-SA"/>
        </w:rPr>
        <w:t>分包1：</w:t>
      </w:r>
      <w:r>
        <w:rPr>
          <w:rFonts w:hint="eastAsia" w:ascii="宋体" w:hAnsi="宋体" w:eastAsia="宋体" w:cs="Arial"/>
          <w:b/>
          <w:color w:val="auto"/>
          <w:kern w:val="2"/>
          <w:sz w:val="24"/>
          <w:szCs w:val="24"/>
          <w:lang w:val="en-US" w:eastAsia="zh-CN" w:bidi="ar-SA"/>
        </w:rPr>
        <w:t>202</w:t>
      </w:r>
      <w:r>
        <w:rPr>
          <w:rFonts w:hint="eastAsia" w:ascii="宋体" w:hAnsi="宋体" w:cs="Arial"/>
          <w:b/>
          <w:color w:val="auto"/>
          <w:kern w:val="2"/>
          <w:sz w:val="24"/>
          <w:szCs w:val="24"/>
          <w:lang w:val="en-US" w:eastAsia="zh-CN" w:bidi="ar-SA"/>
        </w:rPr>
        <w:t>6</w:t>
      </w:r>
      <w:r>
        <w:rPr>
          <w:rFonts w:hint="eastAsia" w:ascii="宋体" w:hAnsi="宋体" w:eastAsia="宋体" w:cs="Arial"/>
          <w:b/>
          <w:color w:val="auto"/>
          <w:kern w:val="2"/>
          <w:sz w:val="24"/>
          <w:szCs w:val="24"/>
          <w:lang w:val="en-US" w:eastAsia="zh-CN" w:bidi="ar-SA"/>
        </w:rPr>
        <w:t>年度财务收支跟踪审计</w:t>
      </w:r>
      <w:r>
        <w:rPr>
          <w:rFonts w:hint="eastAsia" w:ascii="宋体" w:hAnsi="宋体" w:cs="Arial"/>
          <w:b/>
          <w:color w:val="auto"/>
          <w:kern w:val="2"/>
          <w:sz w:val="24"/>
          <w:szCs w:val="24"/>
          <w:lang w:val="en-US" w:eastAsia="zh-CN" w:bidi="ar-SA"/>
        </w:rPr>
        <w:t>服务</w:t>
      </w:r>
    </w:p>
    <w:p w14:paraId="6AE6711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ascii="宋体" w:hAnsi="宋体" w:cs="Arial"/>
          <w:color w:val="auto"/>
          <w:sz w:val="24"/>
          <w:szCs w:val="24"/>
        </w:rPr>
      </w:pPr>
      <w:r>
        <w:rPr>
          <w:rFonts w:hint="eastAsia" w:ascii="宋体" w:hAnsi="宋体" w:cs="Arial"/>
          <w:color w:val="auto"/>
          <w:sz w:val="24"/>
          <w:szCs w:val="24"/>
        </w:rPr>
        <w:t>按照财政部等有关部门对行政事业单位及博物馆的有关政策要求，对202</w:t>
      </w:r>
      <w:r>
        <w:rPr>
          <w:rFonts w:hint="eastAsia" w:ascii="宋体" w:hAnsi="宋体" w:cs="Arial"/>
          <w:color w:val="auto"/>
          <w:sz w:val="24"/>
          <w:szCs w:val="24"/>
          <w:lang w:val="en-US" w:eastAsia="zh-CN"/>
        </w:rPr>
        <w:t>6</w:t>
      </w:r>
      <w:r>
        <w:rPr>
          <w:rFonts w:hint="eastAsia" w:ascii="宋体" w:hAnsi="宋体" w:cs="Arial"/>
          <w:color w:val="auto"/>
          <w:sz w:val="24"/>
          <w:szCs w:val="24"/>
        </w:rPr>
        <w:t>年1月1日至202</w:t>
      </w:r>
      <w:r>
        <w:rPr>
          <w:rFonts w:hint="eastAsia" w:ascii="宋体" w:hAnsi="宋体" w:cs="Arial"/>
          <w:color w:val="auto"/>
          <w:sz w:val="24"/>
          <w:szCs w:val="24"/>
          <w:lang w:val="en-US" w:eastAsia="zh-CN"/>
        </w:rPr>
        <w:t>6</w:t>
      </w:r>
      <w:r>
        <w:rPr>
          <w:rFonts w:hint="eastAsia" w:ascii="宋体" w:hAnsi="宋体" w:cs="Arial"/>
          <w:color w:val="auto"/>
          <w:sz w:val="24"/>
          <w:szCs w:val="24"/>
        </w:rPr>
        <w:t xml:space="preserve">年12月31日日常财务收支及财务管控情况进行跟踪审计。 </w:t>
      </w:r>
    </w:p>
    <w:p w14:paraId="37F695B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ascii="宋体" w:hAnsi="宋体" w:cs="Arial"/>
          <w:color w:val="auto"/>
          <w:sz w:val="24"/>
          <w:szCs w:val="24"/>
        </w:rPr>
      </w:pPr>
      <w:r>
        <w:rPr>
          <w:rFonts w:hint="eastAsia" w:ascii="宋体" w:hAnsi="宋体" w:cs="Arial"/>
          <w:color w:val="auto"/>
          <w:sz w:val="24"/>
          <w:szCs w:val="24"/>
        </w:rPr>
        <w:t xml:space="preserve">    重庆中国三峡博物馆（采购单位）位于渝中区人民路236号，系全额拨款事业单位，机构规格为正厅级，编制人数210人，内设机构15个，财务隶属关系为二级，主管部门为重庆市文化和旅游发展委员会。采购单位的宗旨和业务范围为：收藏展览文物，弘扬民族文化，包括文物调查、发掘、征集、收藏保管、保护、鉴定、研究和陈列展览以及有关社会服务工作，20</w:t>
      </w:r>
      <w:r>
        <w:rPr>
          <w:rFonts w:hint="eastAsia" w:ascii="宋体" w:hAnsi="宋体" w:cs="Arial"/>
          <w:color w:val="auto"/>
          <w:sz w:val="24"/>
          <w:szCs w:val="24"/>
          <w:lang w:val="en-US" w:eastAsia="zh-CN"/>
        </w:rPr>
        <w:t>25</w:t>
      </w:r>
      <w:r>
        <w:rPr>
          <w:rFonts w:hint="eastAsia" w:ascii="宋体" w:hAnsi="宋体" w:cs="Arial"/>
          <w:color w:val="auto"/>
          <w:sz w:val="24"/>
          <w:szCs w:val="24"/>
        </w:rPr>
        <w:t>年资产总额</w:t>
      </w:r>
      <w:r>
        <w:rPr>
          <w:rFonts w:hint="eastAsia" w:ascii="宋体" w:hAnsi="宋体" w:cs="Arial"/>
          <w:color w:val="auto"/>
          <w:sz w:val="24"/>
          <w:szCs w:val="24"/>
          <w:lang w:val="en-US" w:eastAsia="zh-CN"/>
        </w:rPr>
        <w:t>550</w:t>
      </w:r>
      <w:r>
        <w:rPr>
          <w:rFonts w:hint="eastAsia" w:ascii="宋体" w:hAnsi="宋体" w:cs="Arial"/>
          <w:color w:val="auto"/>
          <w:sz w:val="24"/>
          <w:szCs w:val="24"/>
        </w:rPr>
        <w:t>00万元，收入总额1</w:t>
      </w:r>
      <w:r>
        <w:rPr>
          <w:rFonts w:hint="eastAsia" w:ascii="宋体" w:hAnsi="宋体" w:cs="Arial"/>
          <w:color w:val="auto"/>
          <w:sz w:val="24"/>
          <w:szCs w:val="24"/>
          <w:lang w:val="en-US" w:eastAsia="zh-CN"/>
        </w:rPr>
        <w:t>30</w:t>
      </w:r>
      <w:r>
        <w:rPr>
          <w:rFonts w:hint="eastAsia" w:ascii="宋体" w:hAnsi="宋体" w:cs="Arial"/>
          <w:color w:val="auto"/>
          <w:sz w:val="24"/>
          <w:szCs w:val="24"/>
        </w:rPr>
        <w:t>00万元。近三年年均资金支出总额约10000万元（包括专项资金及运行费），资金来源有财政拨款及自有收入。</w:t>
      </w:r>
    </w:p>
    <w:p w14:paraId="53BCA3F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ascii="宋体" w:hAnsi="宋体" w:cs="Arial"/>
          <w:color w:val="auto"/>
          <w:sz w:val="24"/>
          <w:szCs w:val="24"/>
        </w:rPr>
      </w:pPr>
      <w:r>
        <w:rPr>
          <w:rFonts w:hint="eastAsia" w:ascii="宋体" w:hAnsi="宋体" w:cs="Arial"/>
          <w:color w:val="auto"/>
          <w:sz w:val="24"/>
          <w:szCs w:val="24"/>
        </w:rPr>
        <w:t xml:space="preserve">    </w:t>
      </w:r>
      <w:r>
        <w:rPr>
          <w:rFonts w:hint="eastAsia" w:ascii="宋体" w:hAnsi="宋体" w:cs="Arial"/>
          <w:color w:val="auto"/>
          <w:sz w:val="24"/>
          <w:szCs w:val="24"/>
          <w:lang w:val="en-US" w:eastAsia="zh-CN"/>
        </w:rPr>
        <w:t>（一）</w:t>
      </w:r>
      <w:r>
        <w:rPr>
          <w:rFonts w:hint="eastAsia" w:ascii="宋体" w:hAnsi="宋体" w:cs="Arial"/>
          <w:color w:val="auto"/>
          <w:sz w:val="24"/>
          <w:szCs w:val="24"/>
        </w:rPr>
        <w:t>主要包括：</w:t>
      </w:r>
    </w:p>
    <w:p w14:paraId="732D49C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1、三峡博物馆</w:t>
      </w:r>
      <w:r>
        <w:rPr>
          <w:rFonts w:hint="eastAsia" w:ascii="宋体" w:hAnsi="宋体" w:cs="Arial"/>
          <w:color w:val="auto"/>
          <w:sz w:val="24"/>
          <w:szCs w:val="24"/>
        </w:rPr>
        <w:t>贯彻落实党和国家以及本地区重大经济政策措施情况</w:t>
      </w:r>
      <w:r>
        <w:rPr>
          <w:rFonts w:hint="eastAsia" w:ascii="宋体" w:hAnsi="宋体" w:cs="Arial"/>
          <w:color w:val="auto"/>
          <w:sz w:val="24"/>
          <w:szCs w:val="24"/>
          <w:lang w:eastAsia="zh-CN"/>
        </w:rPr>
        <w:t>。</w:t>
      </w:r>
    </w:p>
    <w:p w14:paraId="3A1C7F3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2、三峡博物馆</w:t>
      </w:r>
      <w:r>
        <w:rPr>
          <w:rFonts w:hint="eastAsia" w:ascii="宋体" w:hAnsi="宋体" w:cs="Arial"/>
          <w:color w:val="auto"/>
          <w:sz w:val="24"/>
          <w:szCs w:val="24"/>
        </w:rPr>
        <w:t>发展规划、战略决策、重大措施以及业务计划执行情况</w:t>
      </w:r>
      <w:r>
        <w:rPr>
          <w:rFonts w:hint="eastAsia" w:ascii="宋体" w:hAnsi="宋体" w:cs="Arial"/>
          <w:color w:val="auto"/>
          <w:sz w:val="24"/>
          <w:szCs w:val="24"/>
          <w:lang w:eastAsia="zh-CN"/>
        </w:rPr>
        <w:t>。</w:t>
      </w:r>
    </w:p>
    <w:p w14:paraId="5948F58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ascii="宋体" w:hAnsi="宋体" w:cs="Arial"/>
          <w:color w:val="auto"/>
          <w:sz w:val="24"/>
          <w:szCs w:val="24"/>
        </w:rPr>
      </w:pPr>
      <w:r>
        <w:rPr>
          <w:rFonts w:hint="eastAsia" w:ascii="宋体" w:hAnsi="宋体" w:cs="Arial"/>
          <w:color w:val="auto"/>
          <w:sz w:val="24"/>
          <w:szCs w:val="24"/>
          <w:lang w:val="en-US" w:eastAsia="zh-CN"/>
        </w:rPr>
        <w:t>3</w:t>
      </w:r>
      <w:r>
        <w:rPr>
          <w:rFonts w:hint="eastAsia" w:ascii="宋体" w:hAnsi="宋体" w:cs="Arial"/>
          <w:color w:val="auto"/>
          <w:sz w:val="24"/>
          <w:szCs w:val="24"/>
        </w:rPr>
        <w:t>、三峡博物馆内控制度是否健全、是否行之有效。</w:t>
      </w:r>
    </w:p>
    <w:p w14:paraId="23B0C1B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ascii="宋体" w:hAnsi="宋体" w:cs="Arial"/>
          <w:color w:val="auto"/>
          <w:sz w:val="24"/>
          <w:szCs w:val="24"/>
        </w:rPr>
      </w:pPr>
      <w:r>
        <w:rPr>
          <w:rFonts w:hint="eastAsia" w:ascii="宋体" w:hAnsi="宋体" w:cs="Arial"/>
          <w:color w:val="auto"/>
          <w:sz w:val="24"/>
          <w:szCs w:val="24"/>
        </w:rPr>
        <w:t xml:space="preserve">    </w:t>
      </w:r>
      <w:r>
        <w:rPr>
          <w:rFonts w:hint="eastAsia" w:ascii="宋体" w:hAnsi="宋体" w:cs="Arial"/>
          <w:color w:val="auto"/>
          <w:sz w:val="24"/>
          <w:szCs w:val="24"/>
          <w:lang w:val="en-US" w:eastAsia="zh-CN"/>
        </w:rPr>
        <w:t>4</w:t>
      </w:r>
      <w:r>
        <w:rPr>
          <w:rFonts w:hint="eastAsia" w:ascii="宋体" w:hAnsi="宋体" w:cs="Arial"/>
          <w:color w:val="auto"/>
          <w:sz w:val="24"/>
          <w:szCs w:val="24"/>
        </w:rPr>
        <w:t>、内部财务审核是否规范，费用报销附件真实性、合法性和完整性。</w:t>
      </w:r>
    </w:p>
    <w:p w14:paraId="1D6A201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宋体" w:hAnsi="宋体" w:cs="Arial"/>
          <w:color w:val="auto"/>
          <w:sz w:val="24"/>
          <w:szCs w:val="24"/>
        </w:rPr>
      </w:pPr>
      <w:r>
        <w:rPr>
          <w:rFonts w:hint="eastAsia" w:ascii="宋体" w:hAnsi="宋体" w:cs="Arial"/>
          <w:color w:val="auto"/>
          <w:sz w:val="24"/>
          <w:szCs w:val="24"/>
          <w:lang w:val="en-US" w:eastAsia="zh-CN"/>
        </w:rPr>
        <w:t>5、</w:t>
      </w:r>
      <w:r>
        <w:rPr>
          <w:rFonts w:hint="eastAsia" w:ascii="宋体" w:hAnsi="宋体" w:cs="Arial"/>
          <w:color w:val="auto"/>
          <w:sz w:val="24"/>
          <w:szCs w:val="24"/>
        </w:rPr>
        <w:t>专项资金管控、三公经费管控、政府采购管控、大额现金管控。</w:t>
      </w:r>
    </w:p>
    <w:p w14:paraId="50D9D838">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default" w:ascii="宋体" w:hAnsi="宋体" w:eastAsia="宋体" w:cs="Arial"/>
          <w:color w:val="auto"/>
          <w:sz w:val="24"/>
          <w:szCs w:val="24"/>
          <w:lang w:val="en-US" w:eastAsia="zh-CN"/>
        </w:rPr>
      </w:pPr>
      <w:r>
        <w:rPr>
          <w:rFonts w:hint="eastAsia" w:ascii="宋体" w:hAnsi="宋体" w:cs="Arial"/>
          <w:color w:val="auto"/>
          <w:sz w:val="24"/>
          <w:szCs w:val="24"/>
          <w:lang w:val="en-US" w:eastAsia="zh-CN"/>
        </w:rPr>
        <w:t>6、三峡博物馆工会账务合规性检查，并单独出具审计报告。</w:t>
      </w:r>
    </w:p>
    <w:p w14:paraId="7DF8E5F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ascii="宋体" w:hAnsi="宋体" w:cs="Arial"/>
          <w:color w:val="auto"/>
          <w:sz w:val="24"/>
          <w:szCs w:val="24"/>
        </w:rPr>
      </w:pPr>
      <w:r>
        <w:rPr>
          <w:rFonts w:hint="eastAsia" w:ascii="宋体" w:hAnsi="宋体" w:cs="Arial"/>
          <w:color w:val="auto"/>
          <w:sz w:val="24"/>
          <w:szCs w:val="24"/>
          <w:lang w:val="en-US" w:eastAsia="zh-CN"/>
        </w:rPr>
        <w:t>（二）</w:t>
      </w:r>
      <w:r>
        <w:rPr>
          <w:rFonts w:hint="eastAsia" w:ascii="宋体" w:hAnsi="宋体" w:cs="Arial"/>
          <w:color w:val="auto"/>
          <w:sz w:val="24"/>
          <w:szCs w:val="24"/>
        </w:rPr>
        <w:t>具体要求:</w:t>
      </w:r>
    </w:p>
    <w:p w14:paraId="1D34C06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ascii="宋体" w:hAnsi="宋体" w:cs="Arial"/>
          <w:color w:val="auto"/>
          <w:sz w:val="24"/>
          <w:szCs w:val="24"/>
        </w:rPr>
      </w:pPr>
      <w:r>
        <w:rPr>
          <w:rFonts w:hint="eastAsia" w:ascii="宋体" w:hAnsi="宋体" w:cs="Arial"/>
          <w:color w:val="auto"/>
          <w:sz w:val="24"/>
          <w:szCs w:val="24"/>
        </w:rPr>
        <w:t xml:space="preserve"> 三峡博物馆日常财务跟审及财务管控：</w:t>
      </w:r>
    </w:p>
    <w:p w14:paraId="144C417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ascii="宋体" w:hAnsi="宋体" w:cs="Arial"/>
          <w:color w:val="auto"/>
          <w:sz w:val="24"/>
          <w:szCs w:val="24"/>
        </w:rPr>
      </w:pPr>
      <w:r>
        <w:rPr>
          <w:rFonts w:hint="eastAsia" w:ascii="宋体" w:hAnsi="宋体" w:cs="Arial"/>
          <w:color w:val="auto"/>
          <w:sz w:val="24"/>
          <w:szCs w:val="24"/>
        </w:rPr>
        <w:t xml:space="preserve">    </w:t>
      </w:r>
      <w:r>
        <w:rPr>
          <w:rFonts w:hint="eastAsia" w:ascii="宋体" w:hAnsi="宋体" w:cs="Arial"/>
          <w:color w:val="auto"/>
          <w:sz w:val="24"/>
          <w:szCs w:val="24"/>
          <w:lang w:val="en-US" w:eastAsia="zh-CN"/>
        </w:rPr>
        <w:t>1、</w:t>
      </w:r>
      <w:r>
        <w:rPr>
          <w:rFonts w:hint="eastAsia" w:ascii="宋体" w:hAnsi="宋体" w:cs="Arial"/>
          <w:color w:val="auto"/>
          <w:sz w:val="24"/>
          <w:szCs w:val="24"/>
        </w:rPr>
        <w:t>每半年末对博物馆的财务凭证进行跟踪审计，次月10日前出具正式的书面审计报告（遇节假日，按主管部门要求顺延）；</w:t>
      </w:r>
    </w:p>
    <w:p w14:paraId="768352E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ascii="宋体" w:hAnsi="宋体" w:cs="Arial"/>
          <w:color w:val="auto"/>
          <w:sz w:val="24"/>
          <w:szCs w:val="24"/>
        </w:rPr>
      </w:pPr>
      <w:r>
        <w:rPr>
          <w:rFonts w:hint="eastAsia" w:ascii="宋体" w:hAnsi="宋体" w:cs="Arial"/>
          <w:color w:val="auto"/>
          <w:sz w:val="24"/>
          <w:szCs w:val="24"/>
        </w:rPr>
        <w:t xml:space="preserve">    </w:t>
      </w:r>
      <w:r>
        <w:rPr>
          <w:rFonts w:hint="eastAsia" w:ascii="宋体" w:hAnsi="宋体" w:cs="Arial"/>
          <w:color w:val="auto"/>
          <w:sz w:val="24"/>
          <w:szCs w:val="24"/>
          <w:lang w:val="en-US" w:eastAsia="zh-CN"/>
        </w:rPr>
        <w:t>2、</w:t>
      </w:r>
      <w:r>
        <w:rPr>
          <w:rFonts w:hint="eastAsia" w:ascii="宋体" w:hAnsi="宋体" w:cs="Arial"/>
          <w:color w:val="auto"/>
          <w:sz w:val="24"/>
          <w:szCs w:val="24"/>
        </w:rPr>
        <w:t>审计过程中发现问题的事项认定符合行政事业单位和博物馆的有关政策、法律、法规；</w:t>
      </w:r>
    </w:p>
    <w:p w14:paraId="1C5179B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eastAsia" w:ascii="宋体" w:hAnsi="宋体" w:eastAsia="宋体" w:cs="Arial"/>
          <w:color w:val="auto"/>
          <w:sz w:val="24"/>
          <w:szCs w:val="24"/>
          <w:lang w:eastAsia="zh-CN"/>
        </w:rPr>
      </w:pPr>
      <w:r>
        <w:rPr>
          <w:rFonts w:hint="eastAsia" w:ascii="宋体" w:hAnsi="宋体" w:cs="Arial"/>
          <w:color w:val="auto"/>
          <w:sz w:val="24"/>
          <w:szCs w:val="24"/>
        </w:rPr>
        <w:t xml:space="preserve">    </w:t>
      </w:r>
      <w:r>
        <w:rPr>
          <w:rFonts w:hint="eastAsia" w:ascii="宋体" w:hAnsi="宋体" w:cs="Arial"/>
          <w:color w:val="auto"/>
          <w:sz w:val="24"/>
          <w:szCs w:val="24"/>
          <w:lang w:val="en-US" w:eastAsia="zh-CN"/>
        </w:rPr>
        <w:t>3、</w:t>
      </w:r>
      <w:r>
        <w:rPr>
          <w:rFonts w:hint="eastAsia" w:ascii="宋体" w:hAnsi="宋体" w:cs="Arial"/>
          <w:color w:val="auto"/>
          <w:sz w:val="24"/>
          <w:szCs w:val="24"/>
        </w:rPr>
        <w:t>202</w:t>
      </w:r>
      <w:r>
        <w:rPr>
          <w:rFonts w:hint="eastAsia" w:ascii="宋体" w:hAnsi="宋体" w:cs="Arial"/>
          <w:color w:val="auto"/>
          <w:sz w:val="24"/>
          <w:szCs w:val="24"/>
          <w:lang w:val="en-US" w:eastAsia="zh-CN"/>
        </w:rPr>
        <w:t>6</w:t>
      </w:r>
      <w:r>
        <w:rPr>
          <w:rFonts w:hint="eastAsia" w:ascii="宋体" w:hAnsi="宋体" w:cs="Arial"/>
          <w:color w:val="auto"/>
          <w:sz w:val="24"/>
          <w:szCs w:val="24"/>
        </w:rPr>
        <w:t>年末结束后，</w:t>
      </w:r>
      <w:r>
        <w:rPr>
          <w:rFonts w:hint="eastAsia" w:ascii="宋体" w:hAnsi="宋体" w:cs="Arial"/>
          <w:color w:val="auto"/>
          <w:sz w:val="24"/>
          <w:szCs w:val="24"/>
          <w:lang w:val="en-US" w:eastAsia="zh-CN"/>
        </w:rPr>
        <w:t>根据馆纪检审计处通知</w:t>
      </w:r>
      <w:r>
        <w:rPr>
          <w:rFonts w:ascii="宋体" w:hAnsi="宋体" w:eastAsia="宋体" w:cs="宋体"/>
          <w:color w:val="auto"/>
          <w:sz w:val="24"/>
          <w:szCs w:val="24"/>
        </w:rPr>
        <w:t>进场审计，并于现场结束后20个工作日出具</w:t>
      </w:r>
      <w:r>
        <w:rPr>
          <w:rFonts w:hint="eastAsia" w:ascii="宋体" w:hAnsi="宋体" w:cs="Arial"/>
          <w:color w:val="auto"/>
          <w:sz w:val="24"/>
          <w:szCs w:val="24"/>
        </w:rPr>
        <w:t>202</w:t>
      </w:r>
      <w:r>
        <w:rPr>
          <w:rFonts w:hint="eastAsia" w:ascii="宋体" w:hAnsi="宋体" w:cs="Arial"/>
          <w:color w:val="auto"/>
          <w:sz w:val="24"/>
          <w:szCs w:val="24"/>
          <w:lang w:val="en-US" w:eastAsia="zh-CN"/>
        </w:rPr>
        <w:t>6</w:t>
      </w:r>
      <w:r>
        <w:rPr>
          <w:rFonts w:hint="eastAsia" w:ascii="宋体" w:hAnsi="宋体" w:cs="Arial"/>
          <w:color w:val="auto"/>
          <w:sz w:val="24"/>
          <w:szCs w:val="24"/>
        </w:rPr>
        <w:t>年度的书面审计报告</w:t>
      </w:r>
      <w:r>
        <w:rPr>
          <w:rFonts w:hint="eastAsia" w:ascii="宋体" w:hAnsi="宋体" w:cs="Arial"/>
          <w:color w:val="auto"/>
          <w:sz w:val="24"/>
          <w:szCs w:val="24"/>
          <w:lang w:eastAsia="zh-CN"/>
        </w:rPr>
        <w:t>；</w:t>
      </w:r>
    </w:p>
    <w:p w14:paraId="47ED1731">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宋体" w:hAnsi="宋体" w:cs="Arial"/>
          <w:color w:val="auto"/>
          <w:sz w:val="24"/>
          <w:szCs w:val="24"/>
        </w:rPr>
      </w:pPr>
      <w:r>
        <w:rPr>
          <w:rFonts w:hint="eastAsia" w:ascii="宋体" w:hAnsi="宋体" w:cs="Arial"/>
          <w:color w:val="auto"/>
          <w:sz w:val="24"/>
          <w:szCs w:val="24"/>
        </w:rPr>
        <w:t>在审计报告中对审计发现问题进行认定外，还能提出财务管理</w:t>
      </w:r>
      <w:r>
        <w:rPr>
          <w:rFonts w:hint="eastAsia" w:ascii="宋体" w:hAnsi="宋体" w:cs="Arial"/>
          <w:color w:val="auto"/>
          <w:sz w:val="24"/>
          <w:szCs w:val="24"/>
          <w:lang w:eastAsia="zh-CN"/>
        </w:rPr>
        <w:t>、</w:t>
      </w:r>
      <w:r>
        <w:rPr>
          <w:rFonts w:hint="eastAsia" w:ascii="宋体" w:hAnsi="宋体" w:cs="Arial"/>
          <w:color w:val="auto"/>
          <w:sz w:val="24"/>
          <w:szCs w:val="24"/>
          <w:lang w:val="en-US" w:eastAsia="zh-CN"/>
        </w:rPr>
        <w:t>内部控制</w:t>
      </w:r>
      <w:r>
        <w:rPr>
          <w:rFonts w:hint="eastAsia" w:ascii="宋体" w:hAnsi="宋体" w:cs="Arial"/>
          <w:color w:val="auto"/>
          <w:sz w:val="24"/>
          <w:szCs w:val="24"/>
        </w:rPr>
        <w:t>意见及建议。</w:t>
      </w:r>
    </w:p>
    <w:p w14:paraId="6AD224E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textAlignment w:val="auto"/>
        <w:outlineLvl w:val="9"/>
        <w:rPr>
          <w:rFonts w:hint="default" w:ascii="宋体" w:hAnsi="宋体" w:eastAsia="宋体" w:cs="Arial"/>
          <w:b/>
          <w:color w:val="auto"/>
          <w:kern w:val="2"/>
          <w:sz w:val="24"/>
          <w:szCs w:val="24"/>
          <w:lang w:val="en-US" w:eastAsia="zh-CN" w:bidi="ar-SA"/>
        </w:rPr>
      </w:pPr>
      <w:r>
        <w:rPr>
          <w:rFonts w:hint="eastAsia" w:ascii="宋体" w:hAnsi="宋体" w:cs="Arial"/>
          <w:b/>
          <w:color w:val="auto"/>
          <w:kern w:val="2"/>
          <w:sz w:val="24"/>
          <w:szCs w:val="24"/>
          <w:lang w:val="en-US" w:eastAsia="zh-CN" w:bidi="ar-SA"/>
        </w:rPr>
        <w:t>分</w:t>
      </w:r>
      <w:r>
        <w:rPr>
          <w:rFonts w:hint="eastAsia" w:ascii="宋体" w:hAnsi="宋体" w:eastAsia="宋体" w:cs="Arial"/>
          <w:b/>
          <w:color w:val="auto"/>
          <w:kern w:val="2"/>
          <w:sz w:val="24"/>
          <w:szCs w:val="24"/>
          <w:lang w:val="en-US" w:eastAsia="zh-CN" w:bidi="ar-SA"/>
        </w:rPr>
        <w:t>包2：</w:t>
      </w:r>
      <w:r>
        <w:rPr>
          <w:rFonts w:hint="eastAsia" w:ascii="宋体" w:hAnsi="宋体" w:cs="Arial"/>
          <w:b/>
          <w:color w:val="auto"/>
          <w:kern w:val="2"/>
          <w:sz w:val="24"/>
          <w:szCs w:val="24"/>
          <w:lang w:val="en-US" w:eastAsia="zh-CN" w:bidi="ar-SA"/>
        </w:rPr>
        <w:t>项目</w:t>
      </w:r>
      <w:r>
        <w:rPr>
          <w:rFonts w:hint="eastAsia" w:ascii="宋体" w:hAnsi="宋体" w:eastAsia="宋体" w:cs="Arial"/>
          <w:b/>
          <w:color w:val="auto"/>
          <w:kern w:val="2"/>
          <w:sz w:val="24"/>
          <w:szCs w:val="24"/>
          <w:lang w:val="en-US" w:eastAsia="zh-CN" w:bidi="ar-SA"/>
        </w:rPr>
        <w:t>审计服务</w:t>
      </w:r>
    </w:p>
    <w:p w14:paraId="40EBD88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重庆中国三峡博物馆位于重庆市渝中区人民路236号。实施4个项目竣工财务决算审计。</w:t>
      </w:r>
    </w:p>
    <w:tbl>
      <w:tblPr>
        <w:tblStyle w:val="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375"/>
        <w:gridCol w:w="6517"/>
      </w:tblGrid>
      <w:tr w14:paraId="4688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0E5FFFA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eastAsia" w:eastAsia="宋体"/>
                <w:b/>
                <w:color w:val="auto"/>
                <w:sz w:val="21"/>
                <w:szCs w:val="21"/>
              </w:rPr>
            </w:pPr>
            <w:r>
              <w:rPr>
                <w:rFonts w:hint="eastAsia" w:eastAsia="宋体"/>
                <w:color w:val="auto"/>
                <w:kern w:val="0"/>
                <w:sz w:val="21"/>
                <w:szCs w:val="21"/>
              </w:rPr>
              <w:t>序号</w:t>
            </w:r>
          </w:p>
        </w:tc>
        <w:tc>
          <w:tcPr>
            <w:tcW w:w="1375" w:type="dxa"/>
            <w:vAlign w:val="center"/>
          </w:tcPr>
          <w:p w14:paraId="1AD5C0D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eastAsia" w:eastAsia="宋体"/>
                <w:b/>
                <w:color w:val="auto"/>
                <w:sz w:val="21"/>
                <w:szCs w:val="21"/>
              </w:rPr>
            </w:pPr>
            <w:r>
              <w:rPr>
                <w:rFonts w:hint="eastAsia"/>
                <w:color w:val="auto"/>
                <w:kern w:val="0"/>
                <w:sz w:val="21"/>
                <w:szCs w:val="21"/>
                <w:lang w:val="en-US" w:eastAsia="zh-CN"/>
              </w:rPr>
              <w:t>项目</w:t>
            </w:r>
            <w:r>
              <w:rPr>
                <w:rFonts w:hint="eastAsia" w:eastAsia="宋体"/>
                <w:color w:val="auto"/>
                <w:kern w:val="0"/>
                <w:sz w:val="21"/>
                <w:szCs w:val="21"/>
              </w:rPr>
              <w:t>名称</w:t>
            </w:r>
          </w:p>
        </w:tc>
        <w:tc>
          <w:tcPr>
            <w:tcW w:w="6517" w:type="dxa"/>
            <w:vAlign w:val="center"/>
          </w:tcPr>
          <w:p w14:paraId="194F615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eastAsia" w:eastAsia="宋体"/>
                <w:b/>
                <w:color w:val="auto"/>
                <w:sz w:val="21"/>
                <w:szCs w:val="21"/>
                <w:lang w:val="en-US" w:eastAsia="zh-CN"/>
              </w:rPr>
            </w:pPr>
            <w:r>
              <w:rPr>
                <w:rFonts w:hint="eastAsia" w:eastAsia="宋体"/>
                <w:color w:val="auto"/>
                <w:kern w:val="0"/>
                <w:sz w:val="21"/>
                <w:szCs w:val="21"/>
                <w:lang w:val="en-US" w:eastAsia="zh-CN"/>
              </w:rPr>
              <w:t>工程概况</w:t>
            </w:r>
          </w:p>
        </w:tc>
      </w:tr>
      <w:tr w14:paraId="25A3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37" w:type="dxa"/>
            <w:vAlign w:val="center"/>
          </w:tcPr>
          <w:p w14:paraId="6EF5313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eastAsia" w:eastAsia="宋体"/>
                <w:b/>
                <w:color w:val="auto"/>
                <w:sz w:val="21"/>
                <w:szCs w:val="21"/>
              </w:rPr>
            </w:pPr>
            <w:r>
              <w:rPr>
                <w:rFonts w:ascii="Times New Roman" w:hAnsi="Times New Roman" w:eastAsia="宋体"/>
                <w:color w:val="auto"/>
                <w:kern w:val="0"/>
                <w:sz w:val="21"/>
                <w:szCs w:val="21"/>
              </w:rPr>
              <w:t>1</w:t>
            </w:r>
          </w:p>
        </w:tc>
        <w:tc>
          <w:tcPr>
            <w:tcW w:w="1375" w:type="dxa"/>
            <w:vAlign w:val="center"/>
          </w:tcPr>
          <w:p w14:paraId="2807AFB8">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outlineLvl w:val="9"/>
              <w:rPr>
                <w:rFonts w:hint="default" w:eastAsia="宋体"/>
                <w:b/>
                <w:color w:val="auto"/>
                <w:sz w:val="21"/>
                <w:szCs w:val="21"/>
                <w:lang w:val="en-US"/>
              </w:rPr>
            </w:pPr>
            <w:r>
              <w:rPr>
                <w:rFonts w:hint="eastAsia" w:eastAsia="宋体" w:cs="宋体"/>
                <w:bCs/>
                <w:color w:val="auto"/>
                <w:sz w:val="24"/>
                <w:szCs w:val="24"/>
                <w:lang w:val="en-US" w:eastAsia="zh-CN"/>
              </w:rPr>
              <w:t>重庆博物馆馆藏珍贵文物预防性保护（一、二、三期）</w:t>
            </w:r>
          </w:p>
        </w:tc>
        <w:tc>
          <w:tcPr>
            <w:tcW w:w="6517" w:type="dxa"/>
            <w:vAlign w:val="center"/>
          </w:tcPr>
          <w:p w14:paraId="6AE798C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jc w:val="left"/>
              <w:textAlignment w:val="auto"/>
              <w:outlineLvl w:val="9"/>
              <w:rPr>
                <w:rFonts w:hint="eastAsia" w:eastAsia="宋体" w:cs="宋体"/>
                <w:bCs/>
                <w:color w:val="auto"/>
                <w:sz w:val="24"/>
                <w:szCs w:val="24"/>
                <w:lang w:val="en-US" w:eastAsia="zh-CN"/>
              </w:rPr>
            </w:pPr>
            <w:r>
              <w:rPr>
                <w:rFonts w:hint="eastAsia" w:eastAsia="宋体" w:cs="宋体"/>
                <w:bCs/>
                <w:color w:val="auto"/>
                <w:sz w:val="24"/>
                <w:szCs w:val="24"/>
                <w:lang w:val="en-US" w:eastAsia="zh-CN"/>
              </w:rPr>
              <w:t>重庆博物馆馆藏珍贵文物预防性保护项目（一期）起始于2014年，重庆博物馆委托预防性保护项目的发起单位上海博物馆编制了重庆博物馆的第一期预防性保护方案，主要内容为博物馆文物保存环境监测系统的建设及试点性文物保存环境的改造工作。重庆博物馆馆藏珍贵文物预防性保护项目（一期）由重庆市政府采购中心开展该项目公开招标工作。于2015年12月10日通过公开招标确定重庆声光电智联电子有限公司作为项目成交人。2015年12月16日，签订《文物预防性保护设备采购项目合同》，合同编号“MK2015070</w:t>
            </w:r>
            <w:r>
              <w:rPr>
                <w:rFonts w:hint="default" w:eastAsia="宋体" w:cs="宋体"/>
                <w:bCs/>
                <w:color w:val="auto"/>
                <w:sz w:val="24"/>
                <w:szCs w:val="24"/>
                <w:lang w:val="en-US" w:eastAsia="zh-CN"/>
              </w:rPr>
              <w:t>”</w:t>
            </w:r>
            <w:r>
              <w:rPr>
                <w:rFonts w:hint="eastAsia" w:eastAsia="宋体" w:cs="宋体"/>
                <w:bCs/>
                <w:color w:val="auto"/>
                <w:sz w:val="24"/>
                <w:szCs w:val="24"/>
                <w:lang w:val="en-US" w:eastAsia="zh-CN"/>
              </w:rPr>
              <w:t>，合同金额为582.0378万元。2023年1月17日，由重庆市文物局组织专家对该项目进行结项验收，项目顺利通过验收。</w:t>
            </w:r>
          </w:p>
          <w:p w14:paraId="38C64C0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jc w:val="left"/>
              <w:textAlignment w:val="auto"/>
              <w:outlineLvl w:val="9"/>
              <w:rPr>
                <w:rFonts w:hint="eastAsia" w:eastAsia="宋体" w:cs="宋体"/>
                <w:bCs/>
                <w:color w:val="auto"/>
                <w:sz w:val="24"/>
                <w:szCs w:val="24"/>
                <w:lang w:val="en-US" w:eastAsia="zh-CN"/>
              </w:rPr>
            </w:pPr>
            <w:r>
              <w:rPr>
                <w:rFonts w:hint="eastAsia" w:eastAsia="宋体" w:cs="宋体"/>
                <w:bCs/>
                <w:color w:val="auto"/>
                <w:sz w:val="24"/>
                <w:szCs w:val="24"/>
                <w:lang w:val="en-US" w:eastAsia="zh-CN"/>
              </w:rPr>
              <w:t>重庆博物馆馆藏珍贵文物预防性保护项目（二期）在一期项目环境监测数据内容的基础上，通过实验性展厅及库房的改造，期望达到文物保存环境的稳定、洁净要求。重庆博物馆馆藏珍贵文物预防性保护项目（二期）项目由重庆市政府采购中心开展该项目公开招标工作。于2016年12月2日通过公开招标确定重庆声光电智联电子有限公司作为项目成交人。2016年12月9日，签订《重庆市博物馆文物预防性保护设备采购项目合同》，合同编号“MK2016094</w:t>
            </w:r>
            <w:r>
              <w:rPr>
                <w:rFonts w:hint="default" w:eastAsia="宋体" w:cs="宋体"/>
                <w:bCs/>
                <w:color w:val="auto"/>
                <w:sz w:val="24"/>
                <w:szCs w:val="24"/>
                <w:lang w:val="en-US" w:eastAsia="zh-CN"/>
              </w:rPr>
              <w:t>”</w:t>
            </w:r>
            <w:r>
              <w:rPr>
                <w:rFonts w:hint="eastAsia" w:eastAsia="宋体" w:cs="宋体"/>
                <w:bCs/>
                <w:color w:val="auto"/>
                <w:sz w:val="24"/>
                <w:szCs w:val="24"/>
                <w:lang w:val="en-US" w:eastAsia="zh-CN"/>
              </w:rPr>
              <w:t>，合同金额为518.6885万元。2023年1月17日，由重庆市文物局组织专家对该项目进行结项验收，项目顺利通过验收。</w:t>
            </w:r>
          </w:p>
          <w:p w14:paraId="3D050C6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jc w:val="left"/>
              <w:textAlignment w:val="auto"/>
              <w:outlineLvl w:val="9"/>
              <w:rPr>
                <w:rFonts w:hint="eastAsia" w:eastAsia="宋体" w:cs="宋体"/>
                <w:bCs/>
                <w:color w:val="auto"/>
                <w:sz w:val="24"/>
                <w:szCs w:val="24"/>
                <w:lang w:val="en-US" w:eastAsia="zh-CN"/>
              </w:rPr>
            </w:pPr>
            <w:r>
              <w:rPr>
                <w:rFonts w:hint="eastAsia" w:eastAsia="宋体" w:cs="宋体"/>
                <w:bCs/>
                <w:color w:val="auto"/>
                <w:sz w:val="24"/>
                <w:szCs w:val="24"/>
                <w:lang w:val="en-US" w:eastAsia="zh-CN"/>
              </w:rPr>
              <w:t>重庆博物馆馆藏珍贵文物预防性保护项目（三期）在一二期项目实施成果及经验指导下，在三峡文物科技保护基地建立基地微环境、小环境及大环境的环境监测系统，建立重庆区域内预防性保护工作区域中心；同时开展重庆博物馆及三峡文物科技保护基地珍贵文物展陈设施、保存环境调控设施提升配置工作。2020年10月20日，重庆博物馆馆藏珍贵文物预防性保护项目（三期）项目实施方案经馆长办公会审议通过，启动项目招标工作。2020年11月27日，完成政府采购计划审批程序，由重庆市政府采购中心在“重庆市政府采购网”开展该项目公开招标工作。2020年12月22日，开标确认第一中标人候选人为：武汉数文科技有限公司。2020年12月24日，签订《重庆博物馆馆藏珍贵文物预防性保护项目（三期）采购合同》，项目号“20A02448</w:t>
            </w:r>
            <w:r>
              <w:rPr>
                <w:rFonts w:hint="default" w:eastAsia="宋体" w:cs="宋体"/>
                <w:bCs/>
                <w:color w:val="auto"/>
                <w:sz w:val="24"/>
                <w:szCs w:val="24"/>
                <w:lang w:val="en-US" w:eastAsia="zh-CN"/>
              </w:rPr>
              <w:t>”</w:t>
            </w:r>
            <w:r>
              <w:rPr>
                <w:rFonts w:hint="eastAsia" w:eastAsia="宋体" w:cs="宋体"/>
                <w:bCs/>
                <w:color w:val="auto"/>
                <w:sz w:val="24"/>
                <w:szCs w:val="24"/>
                <w:lang w:val="en-US" w:eastAsia="zh-CN"/>
              </w:rPr>
              <w:t>，合同金额为1268.68万元。重庆博物馆馆藏珍贵文物预防性保护项目（三期）申请的中央财政补助经费经审减后预算金额为1445.138万元。2023年1月17日，由重庆市文物局组织专家对该项目进行结项验收，项目顺利通过验收。</w:t>
            </w:r>
          </w:p>
          <w:p w14:paraId="01573CD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jc w:val="left"/>
              <w:textAlignment w:val="auto"/>
              <w:outlineLvl w:val="9"/>
              <w:rPr>
                <w:rFonts w:hint="default" w:eastAsia="宋体" w:cs="宋体"/>
                <w:bCs/>
                <w:color w:val="auto"/>
                <w:sz w:val="24"/>
                <w:szCs w:val="24"/>
                <w:lang w:val="en-US" w:eastAsia="zh-CN"/>
              </w:rPr>
            </w:pPr>
            <w:r>
              <w:rPr>
                <w:rFonts w:hint="eastAsia" w:cs="宋体"/>
                <w:bCs/>
                <w:color w:val="auto"/>
                <w:sz w:val="24"/>
                <w:szCs w:val="24"/>
                <w:lang w:val="en-US" w:eastAsia="zh-CN"/>
              </w:rPr>
              <w:t>预防性保护项目一、二、三期总金额约2545万元。</w:t>
            </w:r>
          </w:p>
        </w:tc>
      </w:tr>
      <w:tr w14:paraId="77F2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637" w:type="dxa"/>
            <w:vAlign w:val="center"/>
          </w:tcPr>
          <w:p w14:paraId="4CB08027">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eastAsia" w:ascii="Times New Roman" w:hAnsi="Times New Roman" w:eastAsia="宋体"/>
                <w:color w:val="auto"/>
                <w:kern w:val="0"/>
                <w:sz w:val="21"/>
                <w:szCs w:val="21"/>
                <w:lang w:val="en-US" w:eastAsia="zh-CN"/>
              </w:rPr>
            </w:pPr>
            <w:r>
              <w:rPr>
                <w:rFonts w:hint="eastAsia" w:ascii="Times New Roman" w:hAnsi="Times New Roman"/>
                <w:color w:val="auto"/>
                <w:kern w:val="0"/>
                <w:sz w:val="21"/>
                <w:szCs w:val="21"/>
                <w:lang w:val="en-US" w:eastAsia="zh-CN"/>
              </w:rPr>
              <w:t>2</w:t>
            </w:r>
          </w:p>
        </w:tc>
        <w:tc>
          <w:tcPr>
            <w:tcW w:w="1375" w:type="dxa"/>
            <w:vAlign w:val="center"/>
          </w:tcPr>
          <w:p w14:paraId="29450BC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outlineLvl w:val="9"/>
              <w:rPr>
                <w:rFonts w:hint="eastAsia" w:ascii="宋体" w:hAnsi="宋体" w:cs="Arial"/>
                <w:color w:val="auto"/>
                <w:sz w:val="24"/>
                <w:szCs w:val="24"/>
                <w:lang w:val="en-US" w:eastAsia="zh-CN"/>
              </w:rPr>
            </w:pPr>
            <w:r>
              <w:rPr>
                <w:rFonts w:hint="eastAsia" w:eastAsia="宋体" w:cs="宋体"/>
                <w:bCs/>
                <w:color w:val="auto"/>
                <w:sz w:val="24"/>
                <w:szCs w:val="24"/>
                <w:lang w:val="en-US" w:eastAsia="zh-CN"/>
              </w:rPr>
              <w:t>馆藏珍贵纸质文物保护修复技术服务</w:t>
            </w:r>
          </w:p>
        </w:tc>
        <w:tc>
          <w:tcPr>
            <w:tcW w:w="6517" w:type="dxa"/>
            <w:vAlign w:val="center"/>
          </w:tcPr>
          <w:p w14:paraId="458FD201">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jc w:val="left"/>
              <w:textAlignment w:val="auto"/>
              <w:outlineLvl w:val="9"/>
              <w:rPr>
                <w:rFonts w:hint="default" w:eastAsia="宋体"/>
                <w:color w:val="auto"/>
                <w:lang w:val="en-US" w:eastAsia="zh-CN"/>
              </w:rPr>
            </w:pPr>
            <w:r>
              <w:rPr>
                <w:rFonts w:hint="eastAsia" w:eastAsia="宋体" w:cs="宋体"/>
                <w:bCs/>
                <w:color w:val="auto"/>
                <w:sz w:val="24"/>
                <w:szCs w:val="24"/>
                <w:lang w:val="en-US" w:eastAsia="zh-CN"/>
              </w:rPr>
              <w:t>盐城海盐博物馆馆藏珍贵纸质文物保护修复技术项目，项目合同金额47万元，服务范围：完成纸质文物24套（31件）的保护修复工作。服务要求</w:t>
            </w:r>
            <w:r>
              <w:rPr>
                <w:rFonts w:hint="eastAsia" w:cs="宋体"/>
                <w:bCs/>
                <w:color w:val="auto"/>
                <w:sz w:val="24"/>
                <w:szCs w:val="24"/>
                <w:lang w:val="en-US" w:eastAsia="zh-CN"/>
              </w:rPr>
              <w:t>：</w:t>
            </w:r>
            <w:r>
              <w:rPr>
                <w:rFonts w:hint="eastAsia" w:eastAsia="宋体" w:cs="宋体"/>
                <w:bCs/>
                <w:color w:val="auto"/>
                <w:sz w:val="24"/>
                <w:szCs w:val="24"/>
                <w:lang w:val="en-US" w:eastAsia="zh-CN"/>
              </w:rPr>
              <w:t>拟在进行文物价值评估</w:t>
            </w:r>
            <w:r>
              <w:rPr>
                <w:rFonts w:hint="eastAsia" w:cs="宋体"/>
                <w:bCs/>
                <w:color w:val="auto"/>
                <w:sz w:val="24"/>
                <w:szCs w:val="24"/>
                <w:lang w:val="en-US" w:eastAsia="zh-CN"/>
              </w:rPr>
              <w:t>：</w:t>
            </w:r>
            <w:r>
              <w:rPr>
                <w:rFonts w:hint="eastAsia" w:eastAsia="宋体" w:cs="宋体"/>
                <w:bCs/>
                <w:color w:val="auto"/>
                <w:sz w:val="24"/>
                <w:szCs w:val="24"/>
                <w:lang w:val="en-US" w:eastAsia="zh-CN"/>
              </w:rPr>
              <w:t>开展全面、细致的数据资料收集和检测分析的基础上，为后续科学研究提供详实的数据支撑</w:t>
            </w:r>
            <w:r>
              <w:rPr>
                <w:rFonts w:hint="eastAsia" w:cs="宋体"/>
                <w:bCs/>
                <w:color w:val="auto"/>
                <w:sz w:val="24"/>
                <w:szCs w:val="24"/>
                <w:lang w:val="en-US" w:eastAsia="zh-CN"/>
              </w:rPr>
              <w:t>；</w:t>
            </w:r>
            <w:r>
              <w:rPr>
                <w:rFonts w:hint="eastAsia" w:eastAsia="宋体" w:cs="宋体"/>
                <w:bCs/>
                <w:color w:val="auto"/>
                <w:sz w:val="24"/>
                <w:szCs w:val="24"/>
                <w:lang w:val="en-US" w:eastAsia="zh-CN"/>
              </w:rPr>
              <w:t>遵循不改变文物原状、可再处理原则、可识别原则和最小干预等文物保护的基本原则</w:t>
            </w:r>
            <w:r>
              <w:rPr>
                <w:rFonts w:hint="eastAsia" w:cs="宋体"/>
                <w:bCs/>
                <w:color w:val="auto"/>
                <w:sz w:val="24"/>
                <w:szCs w:val="24"/>
                <w:lang w:val="en-US" w:eastAsia="zh-CN"/>
              </w:rPr>
              <w:t>，</w:t>
            </w:r>
            <w:r>
              <w:rPr>
                <w:rFonts w:hint="eastAsia" w:eastAsia="宋体" w:cs="宋体"/>
                <w:bCs/>
                <w:color w:val="auto"/>
                <w:sz w:val="24"/>
                <w:szCs w:val="24"/>
                <w:lang w:val="en-US" w:eastAsia="zh-CN"/>
              </w:rPr>
              <w:t>按照纸质文物保护修复相关规范开展文物本体修复工作</w:t>
            </w:r>
            <w:r>
              <w:rPr>
                <w:rFonts w:hint="eastAsia" w:cs="宋体"/>
                <w:bCs/>
                <w:color w:val="auto"/>
                <w:sz w:val="24"/>
                <w:szCs w:val="24"/>
                <w:lang w:val="en-US" w:eastAsia="zh-CN"/>
              </w:rPr>
              <w:t>；</w:t>
            </w:r>
            <w:r>
              <w:rPr>
                <w:rFonts w:hint="eastAsia" w:eastAsia="宋体" w:cs="宋体"/>
                <w:bCs/>
                <w:color w:val="auto"/>
                <w:sz w:val="24"/>
                <w:szCs w:val="24"/>
                <w:lang w:val="en-US" w:eastAsia="zh-CN"/>
              </w:rPr>
              <w:t>如实记录每件文物的修复档案</w:t>
            </w:r>
            <w:r>
              <w:rPr>
                <w:rFonts w:hint="eastAsia" w:cs="宋体"/>
                <w:bCs/>
                <w:color w:val="auto"/>
                <w:sz w:val="24"/>
                <w:szCs w:val="24"/>
                <w:lang w:val="en-US" w:eastAsia="zh-CN"/>
              </w:rPr>
              <w:t>，</w:t>
            </w:r>
            <w:r>
              <w:rPr>
                <w:rFonts w:hint="eastAsia" w:eastAsia="宋体" w:cs="宋体"/>
                <w:bCs/>
                <w:color w:val="auto"/>
                <w:sz w:val="24"/>
                <w:szCs w:val="24"/>
                <w:lang w:val="en-US" w:eastAsia="zh-CN"/>
              </w:rPr>
              <w:t>编制项目结项报告</w:t>
            </w:r>
            <w:r>
              <w:rPr>
                <w:rFonts w:hint="eastAsia" w:cs="宋体"/>
                <w:bCs/>
                <w:color w:val="auto"/>
                <w:sz w:val="24"/>
                <w:szCs w:val="24"/>
                <w:lang w:val="en-US" w:eastAsia="zh-CN"/>
              </w:rPr>
              <w:t>；</w:t>
            </w:r>
            <w:r>
              <w:rPr>
                <w:rFonts w:hint="eastAsia" w:eastAsia="宋体" w:cs="宋体"/>
                <w:bCs/>
                <w:color w:val="auto"/>
                <w:sz w:val="24"/>
                <w:szCs w:val="24"/>
                <w:lang w:val="en-US" w:eastAsia="zh-CN"/>
              </w:rPr>
              <w:t>本项目所涉及文物的运输</w:t>
            </w:r>
            <w:r>
              <w:rPr>
                <w:rFonts w:hint="eastAsia" w:cs="宋体"/>
                <w:bCs/>
                <w:color w:val="auto"/>
                <w:sz w:val="24"/>
                <w:szCs w:val="24"/>
                <w:lang w:val="en-US" w:eastAsia="zh-CN"/>
              </w:rPr>
              <w:t>；</w:t>
            </w:r>
            <w:r>
              <w:rPr>
                <w:rFonts w:hint="eastAsia" w:eastAsia="宋体" w:cs="宋体"/>
                <w:bCs/>
                <w:color w:val="auto"/>
                <w:sz w:val="24"/>
                <w:szCs w:val="24"/>
                <w:lang w:val="en-US" w:eastAsia="zh-CN"/>
              </w:rPr>
              <w:t>为本项目珍贵文物配备文物无酸囊</w:t>
            </w:r>
            <w:r>
              <w:rPr>
                <w:rFonts w:hint="eastAsia" w:cs="宋体"/>
                <w:bCs/>
                <w:color w:val="auto"/>
                <w:sz w:val="24"/>
                <w:szCs w:val="24"/>
                <w:lang w:val="en-US" w:eastAsia="zh-CN"/>
              </w:rPr>
              <w:t>；</w:t>
            </w:r>
            <w:r>
              <w:rPr>
                <w:rFonts w:hint="eastAsia" w:eastAsia="宋体" w:cs="宋体"/>
                <w:bCs/>
                <w:color w:val="auto"/>
                <w:sz w:val="24"/>
                <w:szCs w:val="24"/>
                <w:lang w:val="en-US" w:eastAsia="zh-CN"/>
              </w:rPr>
              <w:t>协助完成本项目的结项验收相关工作。</w:t>
            </w:r>
          </w:p>
        </w:tc>
      </w:tr>
      <w:tr w14:paraId="6BA4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5" w:hRule="atLeast"/>
        </w:trPr>
        <w:tc>
          <w:tcPr>
            <w:tcW w:w="637" w:type="dxa"/>
            <w:vAlign w:val="center"/>
          </w:tcPr>
          <w:p w14:paraId="0654D76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default"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3</w:t>
            </w:r>
          </w:p>
        </w:tc>
        <w:tc>
          <w:tcPr>
            <w:tcW w:w="1375" w:type="dxa"/>
            <w:vAlign w:val="center"/>
          </w:tcPr>
          <w:p w14:paraId="3DF9C9F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outlineLvl w:val="9"/>
              <w:rPr>
                <w:rFonts w:hint="eastAsia" w:eastAsia="宋体" w:cs="宋体"/>
                <w:bCs/>
                <w:color w:val="auto"/>
                <w:sz w:val="24"/>
                <w:szCs w:val="24"/>
                <w:lang w:val="en-US" w:eastAsia="zh-CN"/>
              </w:rPr>
            </w:pPr>
            <w:r>
              <w:rPr>
                <w:rFonts w:hint="eastAsia" w:eastAsia="宋体" w:cs="宋体"/>
                <w:bCs/>
                <w:color w:val="auto"/>
                <w:sz w:val="24"/>
                <w:szCs w:val="24"/>
                <w:lang w:val="en-US" w:eastAsia="zh-CN"/>
              </w:rPr>
              <w:t>“高峡平湖”基本陈列</w:t>
            </w:r>
          </w:p>
        </w:tc>
        <w:tc>
          <w:tcPr>
            <w:tcW w:w="6517" w:type="dxa"/>
            <w:vAlign w:val="center"/>
          </w:tcPr>
          <w:p w14:paraId="751861E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jc w:val="left"/>
              <w:textAlignment w:val="auto"/>
              <w:outlineLvl w:val="9"/>
              <w:rPr>
                <w:rFonts w:hint="default"/>
                <w:color w:val="auto"/>
                <w:lang w:val="en-US"/>
              </w:rPr>
            </w:pPr>
            <w:r>
              <w:rPr>
                <w:rFonts w:hint="eastAsia" w:eastAsia="宋体" w:cs="宋体"/>
                <w:bCs/>
                <w:color w:val="auto"/>
                <w:sz w:val="24"/>
                <w:szCs w:val="24"/>
                <w:lang w:val="en-US" w:eastAsia="zh-CN"/>
              </w:rPr>
              <w:t>高峡平湖基本陈列改陈项目位于重庆中国三峡博物馆二楼南侧展区，面积约1700平方米，具体内容由两部分组成。其中，第一部分面积约650平方米（可根据设计方案调整），计划展出文物展品约200件/套，主要展示三峡工程由来及效益成果，通过“江流万古 逐浪三峡”“国之重器 长江安澜”“功在当代 利惠万世”三个单元，展现大国重器的英姿，弘扬人地和谐理念，反映三峡在构建中华民族现代文明中的独特作用和战略价值。第二部分面积约1050平方米（可根据设计方案调整），计划展出文物展品约500件/套，主要反映三峡工程文物抢救保护成果，通过巴地先民、巴国礼乐、巴师勇锐、巴乡风物、巴郡初立五个单元，展现巴山蜀水璀璨的青铜文明，印证巴文化是坚韧、忠勇、开放、争先重庆城市精神的硬核。</w:t>
            </w:r>
            <w:r>
              <w:rPr>
                <w:rFonts w:hint="eastAsia" w:cs="宋体"/>
                <w:bCs/>
                <w:color w:val="auto"/>
                <w:sz w:val="24"/>
                <w:szCs w:val="24"/>
                <w:lang w:val="en-US" w:eastAsia="zh-CN"/>
              </w:rPr>
              <w:t>项目总投资约1400万元。</w:t>
            </w:r>
          </w:p>
        </w:tc>
      </w:tr>
      <w:tr w14:paraId="6BC6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637" w:type="dxa"/>
            <w:vAlign w:val="center"/>
          </w:tcPr>
          <w:p w14:paraId="438C8E5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default"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4</w:t>
            </w:r>
          </w:p>
        </w:tc>
        <w:tc>
          <w:tcPr>
            <w:tcW w:w="1375" w:type="dxa"/>
            <w:vAlign w:val="center"/>
          </w:tcPr>
          <w:p w14:paraId="0C30DB9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outlineLvl w:val="9"/>
              <w:rPr>
                <w:rFonts w:hint="eastAsia" w:eastAsia="宋体" w:cs="宋体"/>
                <w:bCs/>
                <w:color w:val="auto"/>
                <w:sz w:val="24"/>
                <w:szCs w:val="24"/>
                <w:lang w:val="en-US" w:eastAsia="zh-CN"/>
              </w:rPr>
            </w:pPr>
            <w:r>
              <w:rPr>
                <w:rFonts w:hint="eastAsia" w:eastAsia="宋体" w:cs="宋体"/>
                <w:bCs/>
                <w:color w:val="auto"/>
                <w:sz w:val="24"/>
                <w:szCs w:val="24"/>
                <w:lang w:val="en-US" w:eastAsia="zh-CN"/>
              </w:rPr>
              <w:t>重庆中国三峡博物馆空调管道设备维修</w:t>
            </w:r>
          </w:p>
        </w:tc>
        <w:tc>
          <w:tcPr>
            <w:tcW w:w="6517" w:type="dxa"/>
            <w:vAlign w:val="center"/>
          </w:tcPr>
          <w:p w14:paraId="74CECF5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left"/>
              <w:textAlignment w:val="auto"/>
              <w:outlineLvl w:val="9"/>
              <w:rPr>
                <w:rFonts w:hint="default"/>
                <w:color w:val="auto"/>
                <w:lang w:val="en-US"/>
              </w:rPr>
            </w:pPr>
            <w:r>
              <w:rPr>
                <w:rFonts w:hint="default"/>
                <w:color w:val="auto"/>
                <w:lang w:val="en-US"/>
              </w:rPr>
              <w:t>重庆中国三峡博物馆空调管道设备维修项目：主要涉及</w:t>
            </w:r>
            <w:bookmarkStart w:id="41" w:name="_GoBack"/>
            <w:bookmarkEnd w:id="41"/>
            <w:r>
              <w:rPr>
                <w:rFonts w:hint="default"/>
                <w:color w:val="auto"/>
                <w:lang w:val="en-US"/>
              </w:rPr>
              <w:t>重庆中国三峡博物馆主馆部分楼层及顶层空调水管路系统维修改造，包括管道拆除、阀门拆除、管道除锈刷油等。项目为2025年中央公服资金补助项目，补助金额150万元。</w:t>
            </w:r>
          </w:p>
        </w:tc>
      </w:tr>
    </w:tbl>
    <w:p w14:paraId="2F55EC9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（一）工程竣工财务决算审计主要包括：</w:t>
      </w:r>
    </w:p>
    <w:p w14:paraId="7B62BB8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1、审核竣工决算报表编制；</w:t>
      </w:r>
    </w:p>
    <w:p w14:paraId="71E6B12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2、审核项目建设及预（概）算执行情况；</w:t>
      </w:r>
    </w:p>
    <w:p w14:paraId="31A7CCB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3、审核项目资金到位和使用情况；</w:t>
      </w:r>
    </w:p>
    <w:p w14:paraId="52E3BE2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4、审核项目建设成本；</w:t>
      </w:r>
    </w:p>
    <w:p w14:paraId="27176CD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5、审核交付使用资产；</w:t>
      </w:r>
    </w:p>
    <w:p w14:paraId="685B6A5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6、审核尾工工程；</w:t>
      </w:r>
    </w:p>
    <w:p w14:paraId="452C234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7、审核结余资金；</w:t>
      </w:r>
    </w:p>
    <w:p w14:paraId="213FE2A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8、审核基建收入；</w:t>
      </w:r>
    </w:p>
    <w:p w14:paraId="725D67E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9、审核投资包干结余；</w:t>
      </w:r>
    </w:p>
    <w:p w14:paraId="03A4AF3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10、审核工程项目管理情况、财务管理与内部控制情况；</w:t>
      </w:r>
    </w:p>
    <w:p w14:paraId="191DD97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11、投资效果评价；</w:t>
      </w:r>
    </w:p>
    <w:p w14:paraId="5CE3DF2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12、其他方面。</w:t>
      </w:r>
    </w:p>
    <w:p w14:paraId="65B98D3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（二）项目经费专项审计主要包括：</w:t>
      </w:r>
    </w:p>
    <w:p w14:paraId="041EB14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1、</w:t>
      </w:r>
      <w:r>
        <w:rPr>
          <w:rFonts w:ascii="宋体" w:hAnsi="宋体" w:eastAsia="宋体" w:cs="宋体"/>
          <w:color w:val="auto"/>
          <w:sz w:val="24"/>
          <w:szCs w:val="24"/>
        </w:rPr>
        <w:t>项目立项、概算情况</w:t>
      </w:r>
      <w:r>
        <w:rPr>
          <w:rFonts w:hint="eastAsia" w:ascii="宋体" w:hAnsi="宋体" w:cs="Arial"/>
          <w:color w:val="auto"/>
          <w:sz w:val="24"/>
          <w:szCs w:val="24"/>
          <w:lang w:val="en-US" w:eastAsia="zh-CN"/>
        </w:rPr>
        <w:t>；</w:t>
      </w:r>
    </w:p>
    <w:p w14:paraId="56C44D2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2、</w:t>
      </w:r>
      <w:r>
        <w:rPr>
          <w:rFonts w:ascii="宋体" w:hAnsi="宋体" w:eastAsia="宋体" w:cs="宋体"/>
          <w:color w:val="auto"/>
          <w:sz w:val="24"/>
          <w:szCs w:val="24"/>
        </w:rPr>
        <w:t>资金来源及到位情况</w:t>
      </w:r>
      <w:r>
        <w:rPr>
          <w:rFonts w:hint="eastAsia" w:ascii="宋体" w:hAnsi="宋体" w:cs="宋体"/>
          <w:color w:val="auto"/>
          <w:sz w:val="24"/>
          <w:szCs w:val="24"/>
          <w:lang w:eastAsia="zh-CN"/>
        </w:rPr>
        <w:t>；</w:t>
      </w:r>
    </w:p>
    <w:p w14:paraId="44F9169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3、</w:t>
      </w:r>
      <w:r>
        <w:rPr>
          <w:rFonts w:ascii="宋体" w:hAnsi="宋体" w:eastAsia="宋体" w:cs="宋体"/>
          <w:color w:val="auto"/>
          <w:sz w:val="24"/>
          <w:szCs w:val="24"/>
        </w:rPr>
        <w:t>资金使用及结余情况</w:t>
      </w:r>
      <w:r>
        <w:rPr>
          <w:rFonts w:hint="eastAsia" w:ascii="宋体" w:hAnsi="宋体" w:cs="Arial"/>
          <w:color w:val="auto"/>
          <w:sz w:val="24"/>
          <w:szCs w:val="24"/>
          <w:lang w:val="en-US" w:eastAsia="zh-CN"/>
        </w:rPr>
        <w:t>；</w:t>
      </w:r>
    </w:p>
    <w:p w14:paraId="6975DCC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4、</w:t>
      </w:r>
      <w:r>
        <w:rPr>
          <w:rFonts w:ascii="宋体" w:hAnsi="宋体" w:eastAsia="宋体" w:cs="宋体"/>
          <w:color w:val="auto"/>
          <w:sz w:val="24"/>
          <w:szCs w:val="24"/>
        </w:rPr>
        <w:t>项目概算执行情况</w:t>
      </w:r>
      <w:r>
        <w:rPr>
          <w:rFonts w:hint="eastAsia" w:ascii="宋体" w:hAnsi="宋体" w:cs="Arial"/>
          <w:color w:val="auto"/>
          <w:sz w:val="24"/>
          <w:szCs w:val="24"/>
          <w:lang w:val="en-US" w:eastAsia="zh-CN"/>
        </w:rPr>
        <w:t>；</w:t>
      </w:r>
    </w:p>
    <w:p w14:paraId="09627B3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5、</w:t>
      </w:r>
      <w:r>
        <w:rPr>
          <w:rFonts w:ascii="宋体" w:hAnsi="宋体" w:eastAsia="宋体" w:cs="宋体"/>
          <w:color w:val="auto"/>
          <w:sz w:val="24"/>
          <w:szCs w:val="24"/>
        </w:rPr>
        <w:t>项目验收、完成情况</w:t>
      </w:r>
      <w:r>
        <w:rPr>
          <w:rFonts w:hint="eastAsia" w:ascii="宋体" w:hAnsi="宋体" w:cs="Arial"/>
          <w:color w:val="auto"/>
          <w:sz w:val="24"/>
          <w:szCs w:val="24"/>
          <w:lang w:val="en-US" w:eastAsia="zh-CN"/>
        </w:rPr>
        <w:t>；</w:t>
      </w:r>
    </w:p>
    <w:p w14:paraId="6451AAF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6、项目投资效果评价；</w:t>
      </w:r>
    </w:p>
    <w:p w14:paraId="290C7D3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default"/>
          <w:color w:val="auto"/>
          <w:lang w:val="en-US" w:eastAsia="zh-CN"/>
        </w:rPr>
      </w:pPr>
      <w:r>
        <w:rPr>
          <w:rFonts w:hint="eastAsia" w:ascii="宋体" w:hAnsi="宋体" w:eastAsia="宋体" w:cs="宋体"/>
          <w:color w:val="auto"/>
          <w:sz w:val="24"/>
          <w:szCs w:val="24"/>
          <w:lang w:val="en-US" w:eastAsia="zh-CN"/>
        </w:rPr>
        <w:t>7、其他方面。</w:t>
      </w:r>
    </w:p>
    <w:p w14:paraId="5BD7907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ascii="宋体" w:hAnsi="宋体" w:cs="Arial"/>
          <w:color w:val="auto"/>
          <w:sz w:val="24"/>
          <w:szCs w:val="24"/>
        </w:rPr>
      </w:pPr>
      <w:r>
        <w:rPr>
          <w:rFonts w:hint="eastAsia" w:ascii="宋体" w:hAnsi="宋体" w:cs="Arial"/>
          <w:color w:val="auto"/>
          <w:sz w:val="24"/>
          <w:szCs w:val="24"/>
          <w:lang w:eastAsia="zh-CN"/>
        </w:rPr>
        <w:t>（</w:t>
      </w:r>
      <w:r>
        <w:rPr>
          <w:rFonts w:hint="eastAsia" w:ascii="宋体" w:hAnsi="宋体" w:cs="Arial"/>
          <w:color w:val="auto"/>
          <w:sz w:val="24"/>
          <w:szCs w:val="24"/>
          <w:lang w:val="en-US" w:eastAsia="zh-CN"/>
        </w:rPr>
        <w:t>三</w:t>
      </w:r>
      <w:r>
        <w:rPr>
          <w:rFonts w:hint="eastAsia" w:ascii="宋体" w:hAnsi="宋体" w:cs="Arial"/>
          <w:color w:val="auto"/>
          <w:sz w:val="24"/>
          <w:szCs w:val="24"/>
          <w:lang w:eastAsia="zh-CN"/>
        </w:rPr>
        <w:t>）</w:t>
      </w:r>
      <w:r>
        <w:rPr>
          <w:rFonts w:hint="eastAsia" w:ascii="宋体" w:hAnsi="宋体" w:cs="Arial"/>
          <w:color w:val="auto"/>
          <w:sz w:val="24"/>
          <w:szCs w:val="24"/>
        </w:rPr>
        <w:t>具体要求:</w:t>
      </w:r>
    </w:p>
    <w:p w14:paraId="102009D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ascii="宋体" w:hAnsi="宋体" w:cs="Arial"/>
          <w:color w:val="auto"/>
          <w:sz w:val="24"/>
          <w:szCs w:val="24"/>
        </w:rPr>
      </w:pPr>
      <w:r>
        <w:rPr>
          <w:rFonts w:hint="eastAsia" w:ascii="宋体" w:hAnsi="宋体" w:cs="Arial"/>
          <w:color w:val="auto"/>
          <w:sz w:val="24"/>
          <w:szCs w:val="24"/>
        </w:rPr>
        <w:t xml:space="preserve">    1、</w:t>
      </w:r>
      <w:r>
        <w:rPr>
          <w:rFonts w:hint="eastAsia" w:ascii="宋体" w:hAnsi="宋体" w:cs="Arial"/>
          <w:color w:val="auto"/>
          <w:sz w:val="24"/>
          <w:szCs w:val="24"/>
          <w:lang w:val="en-US" w:eastAsia="zh-CN"/>
        </w:rPr>
        <w:t>合同签订之日起，项目竣工结算和项目专项审计完成后30天内</w:t>
      </w:r>
      <w:r>
        <w:rPr>
          <w:rFonts w:hint="eastAsia" w:ascii="宋体" w:hAnsi="宋体" w:cs="Arial"/>
          <w:color w:val="auto"/>
          <w:sz w:val="24"/>
          <w:szCs w:val="24"/>
        </w:rPr>
        <w:t>出具正式的书面审计报告（遇节假日，按主管部门要求顺延）；</w:t>
      </w:r>
    </w:p>
    <w:p w14:paraId="65C1CD0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ascii="宋体" w:hAnsi="宋体" w:cs="Arial"/>
          <w:color w:val="auto"/>
          <w:sz w:val="24"/>
          <w:szCs w:val="24"/>
        </w:rPr>
      </w:pPr>
      <w:r>
        <w:rPr>
          <w:rFonts w:hint="eastAsia" w:ascii="宋体" w:hAnsi="宋体" w:cs="Arial"/>
          <w:color w:val="auto"/>
          <w:sz w:val="24"/>
          <w:szCs w:val="24"/>
        </w:rPr>
        <w:t xml:space="preserve">    2、审计过程中发现问题的事项认定符合行政事业单位和博物馆的有关政策、法律、法规；</w:t>
      </w:r>
    </w:p>
    <w:p w14:paraId="01BB522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ascii="宋体" w:hAnsi="宋体" w:cs="Arial"/>
          <w:color w:val="auto"/>
          <w:sz w:val="24"/>
          <w:szCs w:val="24"/>
        </w:rPr>
      </w:pPr>
      <w:r>
        <w:rPr>
          <w:rFonts w:hint="eastAsia" w:ascii="宋体" w:hAnsi="宋体" w:cs="Arial"/>
          <w:color w:val="auto"/>
          <w:sz w:val="24"/>
          <w:szCs w:val="24"/>
          <w:lang w:val="en-US" w:eastAsia="zh-CN"/>
        </w:rPr>
        <w:t>3</w:t>
      </w:r>
      <w:r>
        <w:rPr>
          <w:rFonts w:hint="eastAsia" w:ascii="宋体" w:hAnsi="宋体" w:cs="Arial"/>
          <w:color w:val="auto"/>
          <w:sz w:val="24"/>
          <w:szCs w:val="24"/>
        </w:rPr>
        <w:t>、在审计报告中对审计发现问题进行认定外，</w:t>
      </w:r>
      <w:r>
        <w:rPr>
          <w:rFonts w:hint="eastAsia" w:ascii="宋体" w:hAnsi="宋体" w:cs="Arial"/>
          <w:color w:val="auto"/>
          <w:sz w:val="24"/>
          <w:szCs w:val="24"/>
          <w:lang w:val="en-US" w:eastAsia="zh-CN"/>
        </w:rPr>
        <w:t>针对问题</w:t>
      </w:r>
      <w:r>
        <w:rPr>
          <w:rFonts w:hint="eastAsia" w:ascii="宋体" w:hAnsi="宋体" w:cs="Arial"/>
          <w:color w:val="auto"/>
          <w:sz w:val="24"/>
          <w:szCs w:val="24"/>
        </w:rPr>
        <w:t>提出</w:t>
      </w:r>
      <w:r>
        <w:rPr>
          <w:rFonts w:hint="eastAsia" w:ascii="宋体" w:hAnsi="宋体" w:cs="Arial"/>
          <w:color w:val="auto"/>
          <w:sz w:val="24"/>
          <w:szCs w:val="24"/>
          <w:lang w:val="en-US" w:eastAsia="zh-CN"/>
        </w:rPr>
        <w:t>指导性</w:t>
      </w:r>
      <w:r>
        <w:rPr>
          <w:rFonts w:hint="eastAsia" w:ascii="宋体" w:hAnsi="宋体" w:cs="Arial"/>
          <w:color w:val="auto"/>
          <w:sz w:val="24"/>
          <w:szCs w:val="24"/>
        </w:rPr>
        <w:t>意见及建议。</w:t>
      </w:r>
    </w:p>
    <w:p w14:paraId="762137FA">
      <w:pPr>
        <w:numPr>
          <w:ilvl w:val="0"/>
          <w:numId w:val="0"/>
        </w:numPr>
        <w:rPr>
          <w:rFonts w:hint="eastAsia" w:ascii="宋体" w:hAnsi="宋体" w:cs="Arial"/>
          <w:sz w:val="24"/>
          <w:szCs w:val="24"/>
        </w:rPr>
      </w:pPr>
      <w:r>
        <w:rPr>
          <w:rFonts w:hint="eastAsia" w:ascii="宋体" w:hAnsi="宋体" w:cs="Arial"/>
          <w:sz w:val="24"/>
          <w:szCs w:val="24"/>
        </w:rPr>
        <w:t xml:space="preserve"> </w:t>
      </w:r>
    </w:p>
    <w:p w14:paraId="03927C0C">
      <w:pPr>
        <w:ind w:firstLine="420" w:firstLineChars="200"/>
        <w:rPr>
          <w:rFonts w:hint="eastAsia"/>
          <w:color w:val="FF0000"/>
          <w:lang w:val="en-US" w:eastAsia="zh-CN"/>
        </w:rPr>
      </w:pPr>
    </w:p>
    <w:p w14:paraId="72F05924">
      <w:pPr>
        <w:rPr>
          <w:rFonts w:hint="eastAsia" w:ascii="宋体" w:hAnsi="宋体" w:eastAsia="宋体" w:cs="Arial"/>
          <w:color w:val="FF0000"/>
          <w:sz w:val="36"/>
        </w:rPr>
      </w:pPr>
      <w:bookmarkStart w:id="22" w:name="_Toc11641055"/>
      <w:bookmarkStart w:id="23" w:name="_Toc372538162"/>
      <w:bookmarkStart w:id="24" w:name="_Toc25725124"/>
    </w:p>
    <w:p w14:paraId="746E31AE">
      <w:pPr>
        <w:pStyle w:val="2"/>
        <w:jc w:val="center"/>
        <w:rPr>
          <w:rStyle w:val="11"/>
          <w:rFonts w:hint="eastAsia" w:ascii="Arial" w:hAnsi="Arial" w:eastAsia="黑体" w:cstheme="minorBidi"/>
          <w:b/>
          <w:color w:val="auto"/>
          <w:kern w:val="2"/>
          <w:sz w:val="32"/>
          <w:szCs w:val="22"/>
          <w:lang w:val="en-US" w:eastAsia="zh-CN" w:bidi="ar-SA"/>
        </w:rPr>
      </w:pPr>
      <w:r>
        <w:rPr>
          <w:rStyle w:val="11"/>
          <w:rFonts w:hint="eastAsia" w:ascii="Arial" w:hAnsi="Arial" w:eastAsia="黑体" w:cstheme="minorBidi"/>
          <w:b/>
          <w:color w:val="auto"/>
          <w:kern w:val="2"/>
          <w:sz w:val="32"/>
          <w:szCs w:val="22"/>
          <w:lang w:val="en-US" w:eastAsia="zh-CN" w:bidi="ar-SA"/>
        </w:rPr>
        <w:t>第四篇   商务要求</w:t>
      </w:r>
      <w:bookmarkEnd w:id="22"/>
      <w:bookmarkEnd w:id="23"/>
      <w:bookmarkEnd w:id="24"/>
    </w:p>
    <w:p w14:paraId="2971C11A">
      <w:pPr>
        <w:pStyle w:val="3"/>
        <w:pageBreakBefore w:val="0"/>
        <w:kinsoku/>
        <w:wordWrap/>
        <w:overflowPunct/>
        <w:topLinePunct w:val="0"/>
        <w:autoSpaceDE/>
        <w:autoSpaceDN/>
        <w:bidi w:val="0"/>
        <w:adjustRightInd/>
        <w:spacing w:line="460" w:lineRule="exact"/>
        <w:textAlignment w:val="auto"/>
        <w:rPr>
          <w:rStyle w:val="11"/>
          <w:rFonts w:hint="eastAsia"/>
          <w:color w:val="auto"/>
        </w:rPr>
      </w:pPr>
      <w:bookmarkStart w:id="25" w:name="_Toc344475120"/>
      <w:bookmarkStart w:id="26" w:name="_Toc498442539"/>
      <w:bookmarkStart w:id="27" w:name="_Toc480882274"/>
      <w:bookmarkStart w:id="28" w:name="_Toc25725133"/>
      <w:r>
        <w:rPr>
          <w:rStyle w:val="11"/>
          <w:rFonts w:hint="eastAsia"/>
          <w:color w:val="auto"/>
          <w:lang w:val="en-US" w:eastAsia="zh-CN"/>
        </w:rPr>
        <w:t>一、</w:t>
      </w:r>
      <w:r>
        <w:rPr>
          <w:rStyle w:val="11"/>
          <w:rFonts w:hint="eastAsia"/>
          <w:color w:val="auto"/>
        </w:rPr>
        <w:t>交货时间、地点及验收方式</w:t>
      </w:r>
      <w:bookmarkEnd w:id="25"/>
      <w:bookmarkEnd w:id="26"/>
      <w:bookmarkEnd w:id="27"/>
    </w:p>
    <w:p w14:paraId="16D84A80">
      <w:pPr>
        <w:widowControl/>
        <w:spacing w:line="560" w:lineRule="exact"/>
        <w:jc w:val="left"/>
        <w:rPr>
          <w:rFonts w:hint="eastAsia" w:ascii="宋体" w:hAnsi="宋体" w:eastAsia="宋体" w:cs="Arial"/>
          <w:sz w:val="24"/>
          <w:szCs w:val="24"/>
          <w:lang w:eastAsia="zh-CN"/>
        </w:rPr>
      </w:pPr>
      <w:r>
        <w:rPr>
          <w:rFonts w:hint="eastAsia" w:asciiTheme="minorEastAsia" w:hAnsiTheme="minorEastAsia" w:eastAsiaTheme="minorEastAsia" w:cstheme="minorEastAsia"/>
          <w:color w:val="FF0000"/>
          <w:sz w:val="24"/>
          <w:szCs w:val="24"/>
        </w:rPr>
        <w:t xml:space="preserve">  </w:t>
      </w:r>
      <w:bookmarkStart w:id="29" w:name="_Toc480882275"/>
      <w:bookmarkStart w:id="30" w:name="_Toc498442540"/>
      <w:bookmarkStart w:id="31" w:name="_Toc344475121"/>
      <w:r>
        <w:rPr>
          <w:rFonts w:hint="eastAsia" w:ascii="宋体" w:hAnsi="宋体" w:cs="Arial"/>
          <w:sz w:val="24"/>
          <w:szCs w:val="24"/>
        </w:rPr>
        <w:t xml:space="preserve">  （一）交货时间</w:t>
      </w:r>
      <w:r>
        <w:rPr>
          <w:rFonts w:hint="eastAsia" w:ascii="宋体" w:hAnsi="宋体" w:cs="Arial"/>
          <w:sz w:val="24"/>
          <w:szCs w:val="24"/>
          <w:lang w:eastAsia="zh-CN"/>
        </w:rPr>
        <w:t>（</w:t>
      </w:r>
      <w:r>
        <w:rPr>
          <w:rFonts w:hint="eastAsia" w:ascii="宋体" w:hAnsi="宋体" w:cs="Arial"/>
          <w:sz w:val="24"/>
          <w:szCs w:val="24"/>
          <w:lang w:val="en-US" w:eastAsia="zh-CN"/>
        </w:rPr>
        <w:t>除2026年度财务收支审计外，其余均需在2026年内完成</w:t>
      </w:r>
      <w:r>
        <w:rPr>
          <w:rFonts w:hint="eastAsia" w:ascii="宋体" w:hAnsi="宋体" w:cs="Arial"/>
          <w:sz w:val="24"/>
          <w:szCs w:val="24"/>
          <w:lang w:eastAsia="zh-CN"/>
        </w:rPr>
        <w:t>）</w:t>
      </w:r>
    </w:p>
    <w:p w14:paraId="47066311">
      <w:pPr>
        <w:widowControl/>
        <w:spacing w:line="560" w:lineRule="exact"/>
        <w:ind w:firstLine="480" w:firstLineChars="200"/>
        <w:jc w:val="left"/>
        <w:rPr>
          <w:rFonts w:hint="default" w:ascii="宋体" w:hAnsi="宋体" w:eastAsia="宋体" w:cs="Arial"/>
          <w:sz w:val="24"/>
          <w:szCs w:val="24"/>
          <w:lang w:val="en-US" w:eastAsia="zh-CN"/>
        </w:rPr>
      </w:pPr>
      <w:r>
        <w:rPr>
          <w:rFonts w:hint="eastAsia" w:ascii="宋体" w:hAnsi="宋体" w:cs="Arial"/>
          <w:color w:val="000000"/>
          <w:sz w:val="24"/>
          <w:szCs w:val="24"/>
          <w:lang w:val="en-US" w:eastAsia="zh-CN"/>
        </w:rPr>
        <w:t>分包1：</w:t>
      </w:r>
      <w:r>
        <w:rPr>
          <w:rFonts w:hint="eastAsia" w:ascii="宋体" w:hAnsi="宋体" w:cs="Arial"/>
          <w:color w:val="000000"/>
          <w:sz w:val="24"/>
          <w:szCs w:val="24"/>
        </w:rPr>
        <w:t>每半年末于</w:t>
      </w:r>
      <w:r>
        <w:rPr>
          <w:rFonts w:hint="eastAsia" w:ascii="宋体" w:hAnsi="宋体" w:cs="Arial"/>
          <w:sz w:val="24"/>
          <w:szCs w:val="24"/>
        </w:rPr>
        <w:t>次月10日前出具正式的书面审计报告</w:t>
      </w:r>
      <w:r>
        <w:rPr>
          <w:rFonts w:hint="eastAsia" w:ascii="宋体" w:hAnsi="宋体" w:cs="Arial"/>
          <w:sz w:val="24"/>
          <w:szCs w:val="24"/>
          <w:lang w:eastAsia="zh-CN"/>
        </w:rPr>
        <w:t>；</w:t>
      </w:r>
      <w:r>
        <w:rPr>
          <w:rFonts w:hint="eastAsia" w:ascii="宋体" w:hAnsi="宋体" w:cs="Arial"/>
          <w:sz w:val="24"/>
          <w:szCs w:val="24"/>
        </w:rPr>
        <w:t>202</w:t>
      </w:r>
      <w:r>
        <w:rPr>
          <w:rFonts w:hint="eastAsia" w:ascii="宋体" w:hAnsi="宋体" w:cs="Arial"/>
          <w:sz w:val="24"/>
          <w:szCs w:val="24"/>
          <w:lang w:val="en-US" w:eastAsia="zh-CN"/>
        </w:rPr>
        <w:t>6</w:t>
      </w:r>
      <w:r>
        <w:rPr>
          <w:rFonts w:hint="eastAsia" w:ascii="宋体" w:hAnsi="宋体" w:cs="Arial"/>
          <w:sz w:val="24"/>
          <w:szCs w:val="24"/>
        </w:rPr>
        <w:t>年末结束后，</w:t>
      </w:r>
      <w:r>
        <w:rPr>
          <w:rFonts w:hint="eastAsia" w:ascii="宋体" w:hAnsi="宋体" w:cs="Arial"/>
          <w:sz w:val="24"/>
          <w:szCs w:val="24"/>
          <w:lang w:val="en-US" w:eastAsia="zh-CN"/>
        </w:rPr>
        <w:t>根据馆纪检审计处通知</w:t>
      </w:r>
      <w:r>
        <w:rPr>
          <w:rFonts w:ascii="宋体" w:hAnsi="宋体" w:eastAsia="宋体" w:cs="宋体"/>
          <w:sz w:val="24"/>
          <w:szCs w:val="24"/>
        </w:rPr>
        <w:t>进场审计，并于现场结束后20个工作日出具</w:t>
      </w:r>
      <w:r>
        <w:rPr>
          <w:rFonts w:hint="eastAsia" w:ascii="宋体" w:hAnsi="宋体" w:cs="Arial"/>
          <w:sz w:val="24"/>
          <w:szCs w:val="24"/>
        </w:rPr>
        <w:t>202</w:t>
      </w:r>
      <w:r>
        <w:rPr>
          <w:rFonts w:hint="eastAsia" w:ascii="宋体" w:hAnsi="宋体" w:cs="Arial"/>
          <w:sz w:val="24"/>
          <w:szCs w:val="24"/>
          <w:lang w:val="en-US" w:eastAsia="zh-CN"/>
        </w:rPr>
        <w:t>6</w:t>
      </w:r>
      <w:r>
        <w:rPr>
          <w:rFonts w:hint="eastAsia" w:ascii="宋体" w:hAnsi="宋体" w:cs="Arial"/>
          <w:sz w:val="24"/>
          <w:szCs w:val="24"/>
        </w:rPr>
        <w:t>年度的书面审计报告</w:t>
      </w:r>
      <w:r>
        <w:rPr>
          <w:rFonts w:hint="eastAsia" w:ascii="宋体" w:hAnsi="宋体" w:cs="Arial"/>
          <w:sz w:val="24"/>
          <w:szCs w:val="24"/>
          <w:lang w:eastAsia="zh-CN"/>
        </w:rPr>
        <w:t>；</w:t>
      </w:r>
      <w:r>
        <w:rPr>
          <w:rFonts w:hint="eastAsia" w:ascii="宋体" w:hAnsi="宋体" w:cs="Arial"/>
          <w:sz w:val="24"/>
          <w:szCs w:val="24"/>
          <w:lang w:val="en-US" w:eastAsia="zh-CN"/>
        </w:rPr>
        <w:t>。</w:t>
      </w:r>
    </w:p>
    <w:p w14:paraId="3BAC65D3">
      <w:pPr>
        <w:widowControl/>
        <w:spacing w:line="560" w:lineRule="exact"/>
        <w:ind w:firstLine="480" w:firstLineChars="200"/>
        <w:jc w:val="left"/>
        <w:rPr>
          <w:rFonts w:hint="eastAsia" w:ascii="宋体" w:hAnsi="宋体" w:cs="Arial"/>
          <w:color w:val="000000"/>
          <w:sz w:val="24"/>
          <w:szCs w:val="24"/>
          <w:lang w:val="en-US" w:eastAsia="zh-CN"/>
        </w:rPr>
      </w:pPr>
      <w:r>
        <w:rPr>
          <w:rFonts w:hint="eastAsia" w:ascii="宋体" w:hAnsi="宋体" w:cs="Arial"/>
          <w:sz w:val="24"/>
          <w:szCs w:val="24"/>
          <w:lang w:val="en-US" w:eastAsia="zh-CN"/>
        </w:rPr>
        <w:t>分包2：</w:t>
      </w:r>
      <w:r>
        <w:rPr>
          <w:rFonts w:hint="eastAsia" w:ascii="宋体" w:hAnsi="宋体" w:cs="Arial"/>
          <w:color w:val="auto"/>
          <w:sz w:val="24"/>
          <w:szCs w:val="24"/>
          <w:lang w:val="en-US" w:eastAsia="zh-CN"/>
        </w:rPr>
        <w:t>合同签订之日起，项目竣工结算完成和经费专项审计后30天内</w:t>
      </w:r>
      <w:r>
        <w:rPr>
          <w:rFonts w:hint="eastAsia" w:ascii="宋体" w:hAnsi="宋体" w:cs="Arial"/>
          <w:color w:val="auto"/>
          <w:sz w:val="24"/>
          <w:szCs w:val="24"/>
        </w:rPr>
        <w:t>出具正式的书</w:t>
      </w:r>
      <w:r>
        <w:rPr>
          <w:rFonts w:hint="eastAsia" w:ascii="宋体" w:hAnsi="宋体" w:cs="Arial"/>
          <w:color w:val="000000"/>
          <w:sz w:val="24"/>
          <w:szCs w:val="24"/>
          <w:lang w:val="en-US" w:eastAsia="zh-CN"/>
        </w:rPr>
        <w:t>面审计报告。</w:t>
      </w:r>
    </w:p>
    <w:p w14:paraId="6635C52E">
      <w:pPr>
        <w:widowControl/>
        <w:spacing w:line="560" w:lineRule="exact"/>
        <w:jc w:val="left"/>
        <w:rPr>
          <w:rFonts w:ascii="宋体" w:hAnsi="宋体" w:cs="Arial"/>
          <w:sz w:val="24"/>
          <w:szCs w:val="24"/>
        </w:rPr>
      </w:pPr>
      <w:r>
        <w:rPr>
          <w:rFonts w:hint="eastAsia" w:ascii="宋体" w:hAnsi="宋体" w:cs="Arial"/>
          <w:sz w:val="24"/>
          <w:szCs w:val="24"/>
        </w:rPr>
        <w:t xml:space="preserve">   （二）地点</w:t>
      </w:r>
    </w:p>
    <w:p w14:paraId="6A1DF6A7">
      <w:pPr>
        <w:widowControl/>
        <w:spacing w:line="560" w:lineRule="exact"/>
        <w:jc w:val="left"/>
        <w:rPr>
          <w:rFonts w:ascii="宋体" w:hAnsi="宋体" w:cs="Arial"/>
          <w:sz w:val="24"/>
          <w:szCs w:val="24"/>
        </w:rPr>
      </w:pPr>
      <w:r>
        <w:rPr>
          <w:rFonts w:hint="eastAsia" w:ascii="宋体" w:hAnsi="宋体" w:cs="Arial"/>
          <w:sz w:val="24"/>
          <w:szCs w:val="24"/>
        </w:rPr>
        <w:t xml:space="preserve">    </w:t>
      </w:r>
      <w:r>
        <w:rPr>
          <w:rFonts w:hint="eastAsia" w:ascii="宋体" w:hAnsi="宋体" w:cs="宋体"/>
          <w:sz w:val="24"/>
          <w:szCs w:val="24"/>
        </w:rPr>
        <w:t>重庆中国三峡博物馆</w:t>
      </w:r>
      <w:r>
        <w:rPr>
          <w:rFonts w:hint="eastAsia" w:ascii="宋体" w:hAnsi="宋体" w:cs="Arial"/>
          <w:sz w:val="24"/>
          <w:szCs w:val="24"/>
        </w:rPr>
        <w:t>。</w:t>
      </w:r>
    </w:p>
    <w:p w14:paraId="364E71C0">
      <w:pPr>
        <w:widowControl/>
        <w:spacing w:line="560" w:lineRule="exact"/>
        <w:jc w:val="left"/>
        <w:rPr>
          <w:rFonts w:ascii="宋体" w:hAnsi="宋体" w:cs="Arial"/>
          <w:sz w:val="24"/>
          <w:szCs w:val="24"/>
        </w:rPr>
      </w:pPr>
      <w:r>
        <w:rPr>
          <w:rFonts w:hint="eastAsia" w:ascii="宋体" w:hAnsi="宋体" w:cs="Arial"/>
          <w:sz w:val="24"/>
          <w:szCs w:val="24"/>
        </w:rPr>
        <w:t xml:space="preserve">   （三）交付数量</w:t>
      </w:r>
    </w:p>
    <w:p w14:paraId="67087408">
      <w:pPr>
        <w:widowControl/>
        <w:spacing w:line="560" w:lineRule="exact"/>
        <w:ind w:firstLine="480" w:firstLineChars="200"/>
        <w:jc w:val="left"/>
        <w:rPr>
          <w:rFonts w:hint="default" w:ascii="宋体" w:hAnsi="宋体" w:eastAsia="宋体" w:cs="Arial"/>
          <w:sz w:val="24"/>
          <w:szCs w:val="24"/>
          <w:lang w:val="en-US" w:eastAsia="zh-CN"/>
        </w:rPr>
      </w:pPr>
      <w:r>
        <w:rPr>
          <w:rFonts w:hint="eastAsia" w:ascii="宋体" w:hAnsi="宋体" w:cs="Arial"/>
          <w:color w:val="auto"/>
          <w:sz w:val="24"/>
          <w:szCs w:val="24"/>
          <w:lang w:eastAsia="zh-CN"/>
        </w:rPr>
        <w:t>每个分包</w:t>
      </w:r>
      <w:r>
        <w:rPr>
          <w:rFonts w:hint="eastAsia" w:ascii="宋体" w:hAnsi="宋体" w:cs="Arial"/>
          <w:color w:val="auto"/>
          <w:sz w:val="24"/>
          <w:szCs w:val="24"/>
          <w:lang w:val="en-US" w:eastAsia="zh-CN"/>
        </w:rPr>
        <w:t>一</w:t>
      </w:r>
      <w:r>
        <w:rPr>
          <w:rFonts w:hint="eastAsia" w:ascii="宋体" w:hAnsi="宋体" w:cs="Arial"/>
          <w:sz w:val="24"/>
          <w:szCs w:val="24"/>
          <w:lang w:val="en-US" w:eastAsia="zh-CN"/>
        </w:rPr>
        <w:t>次性</w:t>
      </w:r>
      <w:r>
        <w:rPr>
          <w:rFonts w:hint="eastAsia" w:ascii="宋体" w:hAnsi="宋体" w:cs="Arial"/>
          <w:sz w:val="24"/>
          <w:szCs w:val="24"/>
        </w:rPr>
        <w:t>出具审计报告6份</w:t>
      </w:r>
      <w:r>
        <w:rPr>
          <w:rFonts w:hint="eastAsia" w:ascii="宋体" w:hAnsi="宋体" w:cs="Arial"/>
          <w:sz w:val="24"/>
          <w:szCs w:val="24"/>
          <w:lang w:eastAsia="zh-CN"/>
        </w:rPr>
        <w:t>。</w:t>
      </w:r>
    </w:p>
    <w:p w14:paraId="784D3C12">
      <w:pPr>
        <w:widowControl/>
        <w:spacing w:line="560" w:lineRule="exact"/>
        <w:jc w:val="left"/>
        <w:rPr>
          <w:rFonts w:ascii="宋体" w:hAnsi="宋体" w:cs="Arial"/>
          <w:sz w:val="24"/>
          <w:szCs w:val="24"/>
        </w:rPr>
      </w:pPr>
      <w:r>
        <w:rPr>
          <w:rFonts w:hint="eastAsia" w:ascii="宋体" w:hAnsi="宋体" w:cs="Arial"/>
          <w:sz w:val="24"/>
          <w:szCs w:val="24"/>
        </w:rPr>
        <w:t xml:space="preserve">   （四）验收方式</w:t>
      </w:r>
    </w:p>
    <w:p w14:paraId="383D1262">
      <w:pPr>
        <w:widowControl/>
        <w:spacing w:line="560" w:lineRule="exact"/>
        <w:jc w:val="left"/>
        <w:rPr>
          <w:rFonts w:hint="eastAsia" w:asciiTheme="minorEastAsia" w:hAnsiTheme="minorEastAsia" w:eastAsiaTheme="minorEastAsia" w:cstheme="minorEastAsia"/>
          <w:color w:val="FF0000"/>
          <w:sz w:val="24"/>
          <w:szCs w:val="24"/>
        </w:rPr>
      </w:pPr>
      <w:r>
        <w:rPr>
          <w:rFonts w:hint="eastAsia" w:ascii="宋体" w:hAnsi="宋体" w:cs="Arial"/>
          <w:sz w:val="24"/>
          <w:szCs w:val="24"/>
        </w:rPr>
        <w:t xml:space="preserve">    </w:t>
      </w:r>
      <w:r>
        <w:rPr>
          <w:rFonts w:hint="eastAsia" w:ascii="宋体" w:hAnsi="宋体" w:cs="宋体"/>
          <w:sz w:val="24"/>
          <w:szCs w:val="24"/>
        </w:rPr>
        <w:t>交付即为验收。</w:t>
      </w:r>
    </w:p>
    <w:p w14:paraId="29DBFC18">
      <w:pPr>
        <w:pageBreakBefore w:val="0"/>
        <w:widowControl/>
        <w:kinsoku/>
        <w:wordWrap/>
        <w:overflowPunct/>
        <w:topLinePunct w:val="0"/>
        <w:autoSpaceDE/>
        <w:autoSpaceDN/>
        <w:bidi w:val="0"/>
        <w:adjustRightInd/>
        <w:snapToGrid/>
        <w:spacing w:line="460" w:lineRule="exact"/>
        <w:jc w:val="left"/>
        <w:textAlignment w:val="auto"/>
        <w:rPr>
          <w:rStyle w:val="11"/>
          <w:rFonts w:hint="eastAsia" w:eastAsia="宋体" w:asciiTheme="minorHAnsi" w:hAnsiTheme="minorHAnsi" w:cstheme="minorBidi"/>
          <w:b/>
          <w:color w:val="auto"/>
          <w:kern w:val="2"/>
          <w:sz w:val="32"/>
          <w:szCs w:val="22"/>
          <w:lang w:val="en-US" w:eastAsia="zh-CN" w:bidi="ar-SA"/>
        </w:rPr>
      </w:pPr>
      <w:r>
        <w:rPr>
          <w:rStyle w:val="11"/>
          <w:rFonts w:hint="eastAsia" w:eastAsia="宋体" w:asciiTheme="minorHAnsi" w:hAnsiTheme="minorHAnsi" w:cstheme="minorBidi"/>
          <w:b/>
          <w:color w:val="auto"/>
          <w:kern w:val="2"/>
          <w:sz w:val="32"/>
          <w:szCs w:val="22"/>
          <w:lang w:val="en-US" w:eastAsia="zh-CN" w:bidi="ar-SA"/>
        </w:rPr>
        <w:t>二</w:t>
      </w:r>
      <w:bookmarkEnd w:id="28"/>
      <w:bookmarkEnd w:id="29"/>
      <w:bookmarkEnd w:id="30"/>
      <w:bookmarkEnd w:id="31"/>
      <w:bookmarkStart w:id="32" w:name="_Toc498442541"/>
      <w:bookmarkStart w:id="33" w:name="_Toc480882276"/>
      <w:bookmarkStart w:id="34" w:name="_Toc344475122"/>
      <w:r>
        <w:rPr>
          <w:rStyle w:val="11"/>
          <w:rFonts w:hint="eastAsia" w:eastAsia="宋体" w:cstheme="minorBidi"/>
          <w:b/>
          <w:color w:val="auto"/>
          <w:kern w:val="2"/>
          <w:sz w:val="32"/>
          <w:szCs w:val="22"/>
          <w:lang w:val="en-US" w:eastAsia="zh-CN" w:bidi="ar-SA"/>
        </w:rPr>
        <w:t>、</w:t>
      </w:r>
      <w:r>
        <w:rPr>
          <w:rStyle w:val="11"/>
          <w:rFonts w:hint="eastAsia" w:eastAsia="宋体" w:asciiTheme="minorHAnsi" w:hAnsiTheme="minorHAnsi" w:cstheme="minorBidi"/>
          <w:b/>
          <w:color w:val="auto"/>
          <w:kern w:val="2"/>
          <w:sz w:val="32"/>
          <w:szCs w:val="22"/>
          <w:lang w:val="en-US" w:eastAsia="zh-CN" w:bidi="ar-SA"/>
        </w:rPr>
        <w:t>付款方式</w:t>
      </w:r>
      <w:bookmarkEnd w:id="32"/>
      <w:bookmarkEnd w:id="33"/>
      <w:bookmarkEnd w:id="34"/>
    </w:p>
    <w:p w14:paraId="2F42ACB3">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出具定稿审计报告后付款。包1和包2分别出具审计报告后，分别验收，分别开具发票，分别付款。 </w:t>
      </w:r>
    </w:p>
    <w:p w14:paraId="4D6839F8">
      <w:pPr>
        <w:pageBreakBefore w:val="0"/>
        <w:widowControl/>
        <w:kinsoku/>
        <w:wordWrap/>
        <w:overflowPunct/>
        <w:topLinePunct w:val="0"/>
        <w:autoSpaceDE/>
        <w:autoSpaceDN/>
        <w:bidi w:val="0"/>
        <w:adjustRightInd/>
        <w:snapToGrid/>
        <w:spacing w:line="460" w:lineRule="exact"/>
        <w:jc w:val="left"/>
        <w:textAlignment w:val="auto"/>
        <w:rPr>
          <w:rStyle w:val="11"/>
          <w:rFonts w:hint="eastAsia" w:eastAsia="宋体" w:asciiTheme="minorHAnsi" w:hAnsiTheme="minorHAnsi" w:cstheme="minorBidi"/>
          <w:b/>
          <w:color w:val="auto"/>
          <w:kern w:val="2"/>
          <w:sz w:val="32"/>
          <w:szCs w:val="22"/>
          <w:lang w:val="en-US" w:eastAsia="zh-CN" w:bidi="ar-SA"/>
        </w:rPr>
      </w:pPr>
      <w:r>
        <w:rPr>
          <w:rStyle w:val="11"/>
          <w:rFonts w:hint="eastAsia" w:eastAsia="宋体" w:asciiTheme="minorHAnsi" w:hAnsiTheme="minorHAnsi" w:cstheme="minorBidi"/>
          <w:b/>
          <w:color w:val="auto"/>
          <w:kern w:val="2"/>
          <w:sz w:val="32"/>
          <w:szCs w:val="22"/>
          <w:lang w:val="en-US" w:eastAsia="zh-CN" w:bidi="ar-SA"/>
        </w:rPr>
        <w:t>五、</w:t>
      </w:r>
      <w:bookmarkStart w:id="35" w:name="_Toc498442542"/>
      <w:r>
        <w:rPr>
          <w:rStyle w:val="11"/>
          <w:rFonts w:hint="eastAsia" w:eastAsia="宋体" w:asciiTheme="minorHAnsi" w:hAnsiTheme="minorHAnsi" w:cstheme="minorBidi"/>
          <w:b/>
          <w:color w:val="auto"/>
          <w:kern w:val="2"/>
          <w:sz w:val="32"/>
          <w:szCs w:val="22"/>
          <w:lang w:val="en-US" w:eastAsia="zh-CN" w:bidi="ar-SA"/>
        </w:rPr>
        <w:t>付款单位</w:t>
      </w:r>
      <w:bookmarkEnd w:id="35"/>
    </w:p>
    <w:p w14:paraId="3F46F3D2">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重庆中国三峡博物馆</w:t>
      </w:r>
    </w:p>
    <w:p w14:paraId="213910C2">
      <w:pPr>
        <w:pStyle w:val="2"/>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Arial"/>
          <w:sz w:val="28"/>
          <w:szCs w:val="28"/>
        </w:rPr>
      </w:pPr>
      <w:r>
        <w:rPr>
          <w:rFonts w:hint="eastAsia" w:ascii="宋体" w:hAnsi="宋体" w:eastAsia="宋体" w:cs="Arial"/>
          <w:sz w:val="24"/>
          <w:szCs w:val="24"/>
        </w:rPr>
        <w:br w:type="page"/>
      </w:r>
      <w:bookmarkStart w:id="36" w:name="_Toc25725135"/>
      <w:bookmarkStart w:id="37" w:name="_Toc372538173"/>
    </w:p>
    <w:p w14:paraId="66631869">
      <w:pPr>
        <w:pStyle w:val="2"/>
        <w:jc w:val="center"/>
        <w:rPr>
          <w:rStyle w:val="11"/>
          <w:rFonts w:hint="eastAsia" w:ascii="Arial" w:hAnsi="Arial" w:eastAsia="黑体" w:cstheme="minorBidi"/>
          <w:b/>
          <w:kern w:val="2"/>
          <w:sz w:val="32"/>
          <w:szCs w:val="22"/>
          <w:lang w:val="en-US" w:eastAsia="zh-CN" w:bidi="ar-SA"/>
        </w:rPr>
      </w:pPr>
      <w:r>
        <w:rPr>
          <w:rStyle w:val="11"/>
          <w:rFonts w:hint="eastAsia" w:ascii="Arial" w:hAnsi="Arial" w:eastAsia="黑体" w:cstheme="minorBidi"/>
          <w:b/>
          <w:kern w:val="2"/>
          <w:sz w:val="32"/>
          <w:szCs w:val="22"/>
          <w:lang w:val="en-US" w:eastAsia="zh-CN" w:bidi="ar-SA"/>
        </w:rPr>
        <w:t>第五篇  合同关键条款</w:t>
      </w:r>
    </w:p>
    <w:p w14:paraId="0A76173A">
      <w:pPr>
        <w:numPr>
          <w:ilvl w:val="0"/>
          <w:numId w:val="0"/>
        </w:numPr>
        <w:ind w:firstLine="480" w:firstLineChars="200"/>
        <w:rPr>
          <w:rFonts w:ascii="宋体" w:hAnsi="宋体" w:cs="Arial"/>
          <w:sz w:val="24"/>
          <w:szCs w:val="24"/>
        </w:rPr>
      </w:pPr>
      <w:r>
        <w:rPr>
          <w:rFonts w:hint="eastAsia" w:ascii="宋体" w:hAnsi="宋体" w:cs="Arial"/>
          <w:sz w:val="24"/>
          <w:szCs w:val="24"/>
          <w:lang w:val="en-US" w:eastAsia="zh-CN"/>
        </w:rPr>
        <w:t>1、</w:t>
      </w:r>
      <w:r>
        <w:rPr>
          <w:rFonts w:hint="eastAsia" w:ascii="宋体" w:hAnsi="宋体" w:cs="Arial"/>
          <w:sz w:val="24"/>
          <w:szCs w:val="24"/>
        </w:rPr>
        <w:t>中标企业亲自完成采购单位委托的审计事务，不得将其委托或者变相委托第三方实施，不得与第三方合作实施，也不得交与不具备审计资格的人员办理；</w:t>
      </w:r>
    </w:p>
    <w:p w14:paraId="2B8D50E4">
      <w:pPr>
        <w:numPr>
          <w:ilvl w:val="0"/>
          <w:numId w:val="0"/>
        </w:numPr>
        <w:ind w:firstLine="480" w:firstLineChars="200"/>
        <w:rPr>
          <w:rFonts w:ascii="宋体" w:hAnsi="宋体" w:cs="Arial"/>
          <w:sz w:val="24"/>
          <w:szCs w:val="24"/>
        </w:rPr>
      </w:pPr>
      <w:r>
        <w:rPr>
          <w:rFonts w:hint="eastAsia" w:ascii="宋体" w:hAnsi="宋体" w:cs="Arial"/>
          <w:sz w:val="24"/>
          <w:szCs w:val="24"/>
          <w:lang w:val="en-US" w:eastAsia="zh-CN"/>
        </w:rPr>
        <w:t>2、</w:t>
      </w:r>
      <w:r>
        <w:rPr>
          <w:rFonts w:hint="eastAsia" w:ascii="宋体" w:hAnsi="宋体" w:cs="Arial"/>
          <w:sz w:val="24"/>
          <w:szCs w:val="24"/>
        </w:rPr>
        <w:t>按照约定时间和质量要求完成审计工作，出具审计报告；</w:t>
      </w:r>
    </w:p>
    <w:p w14:paraId="1D6726A3">
      <w:pPr>
        <w:ind w:firstLine="480" w:firstLineChars="200"/>
        <w:rPr>
          <w:rFonts w:ascii="宋体" w:hAnsi="宋体" w:cs="Arial"/>
          <w:sz w:val="24"/>
          <w:szCs w:val="24"/>
        </w:rPr>
      </w:pPr>
      <w:r>
        <w:rPr>
          <w:rFonts w:hint="eastAsia" w:ascii="宋体" w:hAnsi="宋体" w:cs="Arial"/>
          <w:sz w:val="24"/>
          <w:szCs w:val="24"/>
        </w:rPr>
        <w:t>3、采购单位收到中标单位提交的审计报告后发现审计报告存在遗漏或者不符合委托审计目的的，有权要求中标单位在约定书约定的时间内补充审计，中标单位不得要求采购单位增加支付费用；</w:t>
      </w:r>
    </w:p>
    <w:p w14:paraId="58CE3A4E">
      <w:pPr>
        <w:ind w:firstLine="480" w:firstLineChars="200"/>
        <w:rPr>
          <w:rFonts w:hint="eastAsia" w:ascii="宋体" w:hAnsi="宋体" w:cs="Arial"/>
          <w:sz w:val="24"/>
          <w:szCs w:val="24"/>
          <w:lang w:val="en-US" w:eastAsia="zh-CN"/>
        </w:rPr>
      </w:pPr>
      <w:r>
        <w:rPr>
          <w:rFonts w:hint="eastAsia" w:ascii="宋体" w:hAnsi="宋体" w:cs="Arial"/>
          <w:sz w:val="24"/>
          <w:szCs w:val="24"/>
        </w:rPr>
        <w:t>4、中标单位应对最终提交的审计报告的合法性、专业性负责，审计结论不得使用模糊性语言，对提交给采购单位的审计报告的故意或重大过失错误，承担法律责任。</w:t>
      </w:r>
    </w:p>
    <w:p w14:paraId="6D069D01">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宋体" w:hAnsi="宋体" w:cs="Arial"/>
          <w:sz w:val="24"/>
          <w:szCs w:val="24"/>
          <w:lang w:val="en-US" w:eastAsia="zh-CN"/>
        </w:rPr>
      </w:pPr>
      <w:r>
        <w:rPr>
          <w:rFonts w:hint="eastAsia" w:ascii="宋体" w:hAnsi="宋体" w:cs="Arial"/>
          <w:sz w:val="24"/>
          <w:szCs w:val="24"/>
          <w:lang w:val="en-US" w:eastAsia="zh-CN"/>
        </w:rPr>
        <w:t>其他未尽事宜由供需双方在采购合同中详细约定。</w:t>
      </w:r>
    </w:p>
    <w:p w14:paraId="529EF2DD">
      <w:pPr>
        <w:pStyle w:val="2"/>
        <w:jc w:val="center"/>
        <w:rPr>
          <w:rFonts w:hint="eastAsia" w:ascii="宋体" w:hAnsi="宋体" w:eastAsia="宋体" w:cs="Arial"/>
          <w:sz w:val="28"/>
          <w:szCs w:val="28"/>
        </w:rPr>
      </w:pPr>
    </w:p>
    <w:p w14:paraId="56B7A030">
      <w:pPr>
        <w:pStyle w:val="2"/>
        <w:jc w:val="both"/>
        <w:rPr>
          <w:rFonts w:hint="eastAsia" w:ascii="宋体" w:hAnsi="宋体" w:eastAsia="宋体" w:cs="Arial"/>
          <w:sz w:val="28"/>
          <w:szCs w:val="28"/>
        </w:rPr>
      </w:pPr>
    </w:p>
    <w:p w14:paraId="36F991D1">
      <w:pPr>
        <w:rPr>
          <w:rFonts w:hint="eastAsia" w:ascii="宋体" w:hAnsi="宋体" w:eastAsia="宋体" w:cs="Arial"/>
          <w:sz w:val="28"/>
          <w:szCs w:val="28"/>
        </w:rPr>
      </w:pPr>
    </w:p>
    <w:p w14:paraId="1939816C">
      <w:pPr>
        <w:rPr>
          <w:rFonts w:hint="eastAsia" w:ascii="宋体" w:hAnsi="宋体" w:eastAsia="宋体" w:cs="Arial"/>
          <w:sz w:val="28"/>
          <w:szCs w:val="28"/>
        </w:rPr>
      </w:pPr>
    </w:p>
    <w:p w14:paraId="32C12D14">
      <w:pPr>
        <w:rPr>
          <w:rFonts w:hint="eastAsia" w:ascii="宋体" w:hAnsi="宋体" w:eastAsia="宋体" w:cs="Arial"/>
          <w:sz w:val="28"/>
          <w:szCs w:val="28"/>
        </w:rPr>
      </w:pPr>
    </w:p>
    <w:p w14:paraId="5F573386">
      <w:pPr>
        <w:rPr>
          <w:rFonts w:hint="eastAsia" w:ascii="宋体" w:hAnsi="宋体" w:eastAsia="宋体" w:cs="Arial"/>
          <w:sz w:val="28"/>
          <w:szCs w:val="28"/>
        </w:rPr>
      </w:pPr>
    </w:p>
    <w:p w14:paraId="32BBB047">
      <w:pPr>
        <w:rPr>
          <w:rFonts w:hint="eastAsia" w:ascii="宋体" w:hAnsi="宋体" w:eastAsia="宋体" w:cs="Arial"/>
          <w:sz w:val="28"/>
          <w:szCs w:val="28"/>
        </w:rPr>
      </w:pPr>
    </w:p>
    <w:p w14:paraId="2D7CB4F3">
      <w:pPr>
        <w:rPr>
          <w:rFonts w:hint="eastAsia" w:ascii="宋体" w:hAnsi="宋体" w:eastAsia="宋体" w:cs="Arial"/>
          <w:sz w:val="28"/>
          <w:szCs w:val="28"/>
        </w:rPr>
      </w:pPr>
    </w:p>
    <w:p w14:paraId="7CDA9B6E">
      <w:pPr>
        <w:rPr>
          <w:rFonts w:hint="eastAsia" w:ascii="宋体" w:hAnsi="宋体" w:eastAsia="宋体" w:cs="Arial"/>
          <w:sz w:val="28"/>
          <w:szCs w:val="28"/>
        </w:rPr>
      </w:pPr>
    </w:p>
    <w:p w14:paraId="41EDC289">
      <w:pPr>
        <w:rPr>
          <w:rFonts w:hint="eastAsia" w:ascii="宋体" w:hAnsi="宋体" w:eastAsia="宋体" w:cs="Arial"/>
          <w:sz w:val="28"/>
          <w:szCs w:val="28"/>
        </w:rPr>
      </w:pPr>
    </w:p>
    <w:p w14:paraId="407D93D3">
      <w:pPr>
        <w:rPr>
          <w:rFonts w:hint="eastAsia" w:ascii="宋体" w:hAnsi="宋体" w:eastAsia="宋体" w:cs="Arial"/>
          <w:sz w:val="28"/>
          <w:szCs w:val="28"/>
        </w:rPr>
      </w:pPr>
    </w:p>
    <w:p w14:paraId="4024A77C">
      <w:pPr>
        <w:rPr>
          <w:rFonts w:hint="eastAsia" w:ascii="宋体" w:hAnsi="宋体" w:eastAsia="宋体" w:cs="Arial"/>
          <w:sz w:val="28"/>
          <w:szCs w:val="28"/>
        </w:rPr>
      </w:pPr>
    </w:p>
    <w:p w14:paraId="128E7A3A">
      <w:pPr>
        <w:rPr>
          <w:rFonts w:hint="eastAsia" w:ascii="宋体" w:hAnsi="宋体" w:eastAsia="宋体" w:cs="Arial"/>
          <w:sz w:val="28"/>
          <w:szCs w:val="28"/>
        </w:rPr>
      </w:pPr>
    </w:p>
    <w:p w14:paraId="7F29A8AA">
      <w:pPr>
        <w:rPr>
          <w:rFonts w:hint="eastAsia" w:ascii="宋体" w:hAnsi="宋体" w:eastAsia="宋体" w:cs="Arial"/>
          <w:sz w:val="28"/>
          <w:szCs w:val="28"/>
        </w:rPr>
      </w:pPr>
    </w:p>
    <w:p w14:paraId="35B3B025">
      <w:pPr>
        <w:rPr>
          <w:rFonts w:hint="eastAsia" w:ascii="宋体" w:hAnsi="宋体" w:eastAsia="宋体" w:cs="Arial"/>
          <w:sz w:val="28"/>
          <w:szCs w:val="28"/>
        </w:rPr>
      </w:pPr>
    </w:p>
    <w:p w14:paraId="4FDDAE7A">
      <w:pPr>
        <w:rPr>
          <w:rFonts w:hint="eastAsia" w:ascii="宋体" w:hAnsi="宋体" w:eastAsia="宋体" w:cs="Arial"/>
          <w:sz w:val="28"/>
          <w:szCs w:val="28"/>
        </w:rPr>
      </w:pPr>
    </w:p>
    <w:p w14:paraId="54D83C7C">
      <w:pPr>
        <w:rPr>
          <w:rFonts w:hint="eastAsia" w:ascii="宋体" w:hAnsi="宋体" w:eastAsia="宋体" w:cs="Arial"/>
          <w:sz w:val="28"/>
          <w:szCs w:val="28"/>
        </w:rPr>
      </w:pPr>
    </w:p>
    <w:p w14:paraId="28E92502">
      <w:pPr>
        <w:rPr>
          <w:rFonts w:hint="eastAsia" w:ascii="宋体" w:hAnsi="宋体" w:eastAsia="宋体" w:cs="Arial"/>
          <w:sz w:val="28"/>
          <w:szCs w:val="28"/>
        </w:rPr>
      </w:pPr>
    </w:p>
    <w:p w14:paraId="57B9511F">
      <w:pPr>
        <w:numPr>
          <w:ilvl w:val="0"/>
          <w:numId w:val="0"/>
        </w:numPr>
        <w:spacing w:line="360" w:lineRule="auto"/>
        <w:jc w:val="both"/>
        <w:rPr>
          <w:rFonts w:hint="eastAsia" w:ascii="宋体" w:hAnsi="宋体" w:eastAsia="宋体" w:cs="Arial"/>
          <w:sz w:val="36"/>
        </w:rPr>
      </w:pPr>
    </w:p>
    <w:p w14:paraId="23039900">
      <w:pPr>
        <w:pStyle w:val="2"/>
        <w:jc w:val="center"/>
        <w:rPr>
          <w:rStyle w:val="11"/>
          <w:rFonts w:hint="eastAsia" w:ascii="Arial" w:hAnsi="Arial" w:eastAsia="黑体" w:cstheme="minorBidi"/>
          <w:b/>
          <w:kern w:val="2"/>
          <w:sz w:val="32"/>
          <w:szCs w:val="22"/>
          <w:lang w:val="en-US" w:eastAsia="zh-CN" w:bidi="ar-SA"/>
        </w:rPr>
      </w:pPr>
      <w:r>
        <w:rPr>
          <w:rStyle w:val="11"/>
          <w:rFonts w:hint="eastAsia" w:ascii="Arial" w:hAnsi="Arial" w:eastAsia="黑体" w:cstheme="minorBidi"/>
          <w:b/>
          <w:kern w:val="2"/>
          <w:sz w:val="32"/>
          <w:szCs w:val="22"/>
          <w:lang w:val="en-US" w:eastAsia="zh-CN" w:bidi="ar-SA"/>
        </w:rPr>
        <w:t xml:space="preserve">第六篇   </w:t>
      </w:r>
      <w:bookmarkEnd w:id="36"/>
      <w:bookmarkEnd w:id="37"/>
      <w:r>
        <w:rPr>
          <w:rStyle w:val="11"/>
          <w:rFonts w:hint="eastAsia" w:ascii="Arial" w:hAnsi="Arial" w:eastAsia="黑体" w:cstheme="minorBidi"/>
          <w:b/>
          <w:kern w:val="2"/>
          <w:sz w:val="32"/>
          <w:szCs w:val="22"/>
          <w:lang w:val="en-US" w:eastAsia="zh-CN" w:bidi="ar-SA"/>
        </w:rPr>
        <w:t>供应商编制响应文件要求</w:t>
      </w:r>
    </w:p>
    <w:p w14:paraId="229FC749">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rPr>
      </w:pPr>
      <w:r>
        <w:rPr>
          <w:rFonts w:hint="eastAsia" w:ascii="宋体" w:hAnsi="宋体" w:cs="Arial"/>
          <w:color w:val="auto"/>
          <w:sz w:val="24"/>
          <w:szCs w:val="24"/>
        </w:rPr>
        <w:t>一、</w:t>
      </w:r>
      <w:r>
        <w:rPr>
          <w:rFonts w:hint="eastAsia" w:ascii="宋体" w:hAnsi="宋体" w:cs="Arial"/>
          <w:b/>
          <w:bCs/>
          <w:color w:val="auto"/>
          <w:sz w:val="24"/>
          <w:szCs w:val="24"/>
        </w:rPr>
        <w:t>资格文件</w:t>
      </w:r>
    </w:p>
    <w:p w14:paraId="3FE19413">
      <w:pPr>
        <w:keepNext w:val="0"/>
        <w:keepLines w:val="0"/>
        <w:widowControl w:val="0"/>
        <w:suppressLineNumbers w:val="0"/>
        <w:autoSpaceDE w:val="0"/>
        <w:autoSpaceDN/>
        <w:spacing w:before="0" w:beforeAutospacing="0" w:after="0" w:afterAutospacing="0" w:line="480" w:lineRule="exac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（一）营业执照或者法人证书复印件（加盖投标单位鲜章）</w:t>
      </w:r>
    </w:p>
    <w:p w14:paraId="729C36C5">
      <w:pPr>
        <w:keepNext w:val="0"/>
        <w:keepLines w:val="0"/>
        <w:widowControl w:val="0"/>
        <w:suppressLineNumbers w:val="0"/>
        <w:autoSpaceDE w:val="0"/>
        <w:autoSpaceDN/>
        <w:spacing w:before="0" w:beforeAutospacing="0" w:after="0" w:afterAutospacing="0" w:line="480" w:lineRule="exac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（二）特定资格复印件（加盖投标单位鲜章）</w:t>
      </w:r>
    </w:p>
    <w:p w14:paraId="14AC84CD">
      <w:pPr>
        <w:keepNext w:val="0"/>
        <w:keepLines w:val="0"/>
        <w:widowControl w:val="0"/>
        <w:suppressLineNumbers w:val="0"/>
        <w:autoSpaceDE w:val="0"/>
        <w:autoSpaceDN/>
        <w:spacing w:before="0" w:beforeAutospacing="0" w:after="0" w:afterAutospacing="0" w:line="480" w:lineRule="exac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（三）法定代表人身份证明书（格式）或者法定代表人授权委托书（格式）</w:t>
      </w:r>
    </w:p>
    <w:p w14:paraId="245093AB">
      <w:pPr>
        <w:keepNext w:val="0"/>
        <w:keepLines w:val="0"/>
        <w:widowControl w:val="0"/>
        <w:suppressLineNumbers w:val="0"/>
        <w:autoSpaceDE w:val="0"/>
        <w:autoSpaceDN/>
        <w:spacing w:before="0" w:beforeAutospacing="0" w:after="0" w:afterAutospacing="0" w:line="480" w:lineRule="exac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（四）诚信声明书（加盖投标单位鲜章）</w:t>
      </w:r>
    </w:p>
    <w:p w14:paraId="3EDFBFF1">
      <w:pPr>
        <w:keepNext w:val="0"/>
        <w:keepLines w:val="0"/>
        <w:pageBreakBefore w:val="0"/>
        <w:widowControl w:val="0"/>
        <w:numPr>
          <w:ilvl w:val="0"/>
          <w:numId w:val="0"/>
        </w:numPr>
        <w:kinsoku/>
        <w:wordWrap/>
        <w:overflowPunct/>
        <w:topLinePunct w:val="0"/>
        <w:autoSpaceDE/>
        <w:autoSpaceDN/>
        <w:bidi w:val="0"/>
        <w:adjustRightInd/>
        <w:spacing w:line="460" w:lineRule="exact"/>
        <w:textAlignment w:val="auto"/>
        <w:outlineLvl w:val="9"/>
        <w:rPr>
          <w:rFonts w:hint="eastAsia" w:ascii="宋体" w:hAnsi="宋体" w:cs="Arial"/>
          <w:b/>
          <w:bCs/>
          <w:color w:val="auto"/>
          <w:sz w:val="24"/>
          <w:szCs w:val="24"/>
        </w:rPr>
      </w:pPr>
      <w:r>
        <w:rPr>
          <w:rFonts w:hint="eastAsia" w:ascii="宋体" w:hAnsi="宋体" w:cs="Arial"/>
          <w:b/>
          <w:bCs/>
          <w:color w:val="auto"/>
          <w:sz w:val="24"/>
          <w:szCs w:val="24"/>
          <w:lang w:val="en-US" w:eastAsia="zh-CN"/>
        </w:rPr>
        <w:t>二、</w:t>
      </w:r>
      <w:r>
        <w:rPr>
          <w:rFonts w:hint="eastAsia" w:ascii="宋体" w:hAnsi="宋体" w:cs="Arial"/>
          <w:b/>
          <w:bCs/>
          <w:color w:val="auto"/>
          <w:sz w:val="24"/>
          <w:szCs w:val="24"/>
        </w:rPr>
        <w:t>技术文件</w:t>
      </w:r>
      <w:r>
        <w:rPr>
          <w:rFonts w:hint="eastAsia" w:ascii="宋体" w:hAnsi="宋体" w:cs="Arial"/>
          <w:b/>
          <w:bCs/>
          <w:color w:val="auto"/>
          <w:sz w:val="24"/>
          <w:szCs w:val="24"/>
          <w:lang w:eastAsia="zh-CN"/>
        </w:rPr>
        <w:t>（以下</w:t>
      </w:r>
      <w:r>
        <w:rPr>
          <w:rFonts w:hint="eastAsia" w:ascii="宋体" w:hAnsi="宋体" w:cs="Arial"/>
          <w:b/>
          <w:bCs/>
          <w:color w:val="auto"/>
          <w:sz w:val="24"/>
          <w:szCs w:val="24"/>
          <w:lang w:val="en-US" w:eastAsia="zh-CN"/>
        </w:rPr>
        <w:t>五</w:t>
      </w:r>
      <w:r>
        <w:rPr>
          <w:rFonts w:hint="eastAsia" w:ascii="宋体" w:hAnsi="宋体" w:cs="Arial"/>
          <w:b/>
          <w:bCs/>
          <w:color w:val="auto"/>
          <w:sz w:val="24"/>
          <w:szCs w:val="24"/>
          <w:lang w:eastAsia="zh-CN"/>
        </w:rPr>
        <w:t>项如无具体内容，需提供标题并注明“无”。）</w:t>
      </w:r>
    </w:p>
    <w:p w14:paraId="60885FCF">
      <w:pPr>
        <w:keepNext w:val="0"/>
        <w:keepLines w:val="0"/>
        <w:widowControl w:val="0"/>
        <w:suppressLineNumbers w:val="0"/>
        <w:autoSpaceDE w:val="0"/>
        <w:autoSpaceDN/>
        <w:spacing w:before="0" w:beforeAutospacing="0" w:after="0" w:afterAutospacing="0" w:line="480" w:lineRule="exact"/>
        <w:ind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(一)投标单位财务收支跟踪审计业绩一览表（格式）</w:t>
      </w:r>
    </w:p>
    <w:p w14:paraId="631B31E6">
      <w:pPr>
        <w:keepNext w:val="0"/>
        <w:keepLines w:val="0"/>
        <w:widowControl w:val="0"/>
        <w:suppressLineNumbers w:val="0"/>
        <w:autoSpaceDE w:val="0"/>
        <w:autoSpaceDN/>
        <w:spacing w:before="0" w:beforeAutospacing="0" w:after="0" w:afterAutospacing="0" w:line="480" w:lineRule="exact"/>
        <w:ind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(二)单个工程竣工财务决算审计1000（含）万元以上审计业绩一览表（格式）</w:t>
      </w:r>
    </w:p>
    <w:p w14:paraId="2FC40576">
      <w:pPr>
        <w:pStyle w:val="4"/>
        <w:keepNext w:val="0"/>
        <w:keepLines w:val="0"/>
        <w:widowControl w:val="0"/>
        <w:suppressLineNumbers w:val="0"/>
        <w:autoSpaceDE w:val="0"/>
        <w:autoSpaceDN/>
        <w:spacing w:line="480" w:lineRule="exact"/>
        <w:rPr>
          <w:rFonts w:hint="eastAsia" w:ascii="宋体" w:hAnsi="宋体" w:eastAsia="宋体" w:cs="宋体"/>
          <w:b w:val="0"/>
          <w:kern w:val="2"/>
          <w:sz w:val="24"/>
          <w:szCs w:val="24"/>
        </w:rPr>
      </w:pPr>
      <w:r>
        <w:rPr>
          <w:rFonts w:hint="eastAsia" w:ascii="宋体" w:hAnsi="宋体" w:eastAsia="宋体" w:cs="宋体"/>
          <w:b w:val="0"/>
          <w:kern w:val="2"/>
          <w:sz w:val="24"/>
          <w:szCs w:val="24"/>
        </w:rPr>
        <w:t>(三)主审人业绩一览表（格式</w:t>
      </w:r>
      <w:r>
        <w:rPr>
          <w:rFonts w:hint="eastAsia" w:ascii="宋体" w:hAnsi="宋体" w:eastAsia="宋体" w:cs="宋体"/>
          <w:b w:val="0"/>
          <w:kern w:val="0"/>
          <w:sz w:val="24"/>
          <w:szCs w:val="24"/>
        </w:rPr>
        <w:t>）</w:t>
      </w:r>
    </w:p>
    <w:p w14:paraId="32AF029B">
      <w:pPr>
        <w:pStyle w:val="4"/>
        <w:keepNext w:val="0"/>
        <w:keepLines w:val="0"/>
        <w:widowControl w:val="0"/>
        <w:suppressLineNumbers w:val="0"/>
        <w:autoSpaceDE w:val="0"/>
        <w:autoSpaceDN/>
        <w:spacing w:line="480" w:lineRule="exact"/>
        <w:rPr>
          <w:rFonts w:hint="eastAsia" w:ascii="宋体" w:hAnsi="宋体" w:eastAsia="宋体" w:cs="宋体"/>
          <w:b/>
          <w:kern w:val="0"/>
          <w:sz w:val="24"/>
          <w:szCs w:val="24"/>
        </w:rPr>
      </w:pPr>
      <w:r>
        <w:rPr>
          <w:rFonts w:hint="eastAsia" w:ascii="宋体" w:hAnsi="宋体" w:eastAsia="宋体" w:cs="宋体"/>
          <w:b w:val="0"/>
          <w:kern w:val="2"/>
          <w:sz w:val="24"/>
          <w:szCs w:val="24"/>
        </w:rPr>
        <w:t>(四)）</w:t>
      </w:r>
      <w:r>
        <w:rPr>
          <w:rFonts w:hint="eastAsia" w:ascii="宋体" w:hAnsi="宋体" w:eastAsia="宋体" w:cs="宋体"/>
          <w:b/>
          <w:kern w:val="0"/>
          <w:sz w:val="24"/>
          <w:szCs w:val="24"/>
        </w:rPr>
        <w:t>主审人资历（复印件加盖投标单位鲜章）</w:t>
      </w:r>
    </w:p>
    <w:p w14:paraId="4C75398E">
      <w:pPr>
        <w:keepNext w:val="0"/>
        <w:keepLines w:val="0"/>
        <w:widowControl w:val="0"/>
        <w:suppressLineNumbers w:val="0"/>
        <w:autoSpaceDE w:val="0"/>
        <w:autoSpaceDN/>
        <w:spacing w:before="0" w:beforeAutospacing="0" w:after="0" w:afterAutospacing="0" w:line="480" w:lineRule="exact"/>
        <w:ind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(五)服务方案（格式）</w:t>
      </w:r>
    </w:p>
    <w:p w14:paraId="104BCCFF">
      <w:pPr>
        <w:keepNext w:val="0"/>
        <w:keepLines w:val="0"/>
        <w:widowControl w:val="0"/>
        <w:suppressLineNumbers w:val="0"/>
        <w:autoSpaceDE w:val="0"/>
        <w:autoSpaceDN/>
        <w:spacing w:before="0" w:beforeAutospacing="0" w:after="0" w:afterAutospacing="0" w:line="480" w:lineRule="exact"/>
        <w:ind w:right="0"/>
        <w:jc w:val="both"/>
        <w:rPr>
          <w:rFonts w:ascii="宋体" w:hAnsi="宋体" w:cs="Arial"/>
          <w:b/>
          <w:bCs/>
          <w:color w:val="FF0000"/>
          <w:sz w:val="24"/>
          <w:szCs w:val="24"/>
        </w:rPr>
      </w:pPr>
      <w:r>
        <w:rPr>
          <w:rFonts w:hint="eastAsia" w:ascii="宋体" w:hAnsi="宋体" w:eastAsia="宋体" w:cs="宋体"/>
          <w:kern w:val="2"/>
          <w:sz w:val="24"/>
          <w:szCs w:val="24"/>
          <w:lang w:val="en-US" w:eastAsia="zh-CN" w:bidi="ar"/>
        </w:rPr>
        <w:t>三、</w:t>
      </w:r>
      <w:r>
        <w:rPr>
          <w:rFonts w:hint="eastAsia" w:ascii="宋体" w:hAnsi="宋体" w:cs="Arial"/>
          <w:b/>
          <w:bCs/>
          <w:color w:val="auto"/>
          <w:sz w:val="24"/>
          <w:szCs w:val="24"/>
        </w:rPr>
        <w:t>经济文件</w:t>
      </w:r>
    </w:p>
    <w:p w14:paraId="4D71DDCD">
      <w:pPr>
        <w:keepNext w:val="0"/>
        <w:keepLines w:val="0"/>
        <w:widowControl w:val="0"/>
        <w:suppressLineNumbers w:val="0"/>
        <w:autoSpaceDE w:val="0"/>
        <w:autoSpaceDN/>
        <w:spacing w:before="0" w:beforeAutospacing="0" w:after="0" w:afterAutospacing="0" w:line="480" w:lineRule="exact"/>
        <w:ind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(一)报价函（格式）</w:t>
      </w:r>
    </w:p>
    <w:p w14:paraId="16EB4032">
      <w:pPr>
        <w:keepNext w:val="0"/>
        <w:keepLines w:val="0"/>
        <w:widowControl w:val="0"/>
        <w:suppressLineNumbers w:val="0"/>
        <w:autoSpaceDE w:val="0"/>
        <w:autoSpaceDN/>
        <w:spacing w:before="0" w:beforeAutospacing="0" w:after="0" w:afterAutospacing="0" w:line="480" w:lineRule="exact"/>
        <w:ind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(二)明细报价表（格式）</w:t>
      </w:r>
    </w:p>
    <w:p w14:paraId="589521D9">
      <w:pPr>
        <w:keepNext w:val="0"/>
        <w:keepLines w:val="0"/>
        <w:pageBreakBefore w:val="0"/>
        <w:widowControl w:val="0"/>
        <w:numPr>
          <w:ilvl w:val="0"/>
          <w:numId w:val="0"/>
        </w:numPr>
        <w:kinsoku/>
        <w:wordWrap/>
        <w:overflowPunct/>
        <w:topLinePunct w:val="0"/>
        <w:autoSpaceDE/>
        <w:autoSpaceDN/>
        <w:bidi w:val="0"/>
        <w:adjustRightInd/>
        <w:spacing w:line="460" w:lineRule="exact"/>
        <w:textAlignment w:val="auto"/>
        <w:outlineLvl w:val="9"/>
        <w:rPr>
          <w:b/>
          <w:bCs/>
          <w:color w:val="auto"/>
          <w:sz w:val="24"/>
          <w:szCs w:val="24"/>
        </w:rPr>
      </w:pPr>
      <w:r>
        <w:rPr>
          <w:rFonts w:hint="eastAsia"/>
          <w:b/>
          <w:bCs/>
          <w:color w:val="auto"/>
          <w:sz w:val="24"/>
          <w:szCs w:val="24"/>
          <w:lang w:val="en-US" w:eastAsia="zh-CN"/>
        </w:rPr>
        <w:t>四、</w:t>
      </w:r>
      <w:r>
        <w:rPr>
          <w:rFonts w:hint="eastAsia"/>
          <w:b/>
          <w:bCs/>
          <w:color w:val="auto"/>
          <w:sz w:val="24"/>
          <w:szCs w:val="24"/>
        </w:rPr>
        <w:t>其他文件</w:t>
      </w:r>
    </w:p>
    <w:p w14:paraId="3F178E6D">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rPr>
      </w:pPr>
      <w:r>
        <w:rPr>
          <w:rFonts w:hint="eastAsia"/>
          <w:color w:val="auto"/>
          <w:sz w:val="24"/>
          <w:szCs w:val="24"/>
        </w:rPr>
        <w:t xml:space="preserve">    投标单位提供与评分有关的内容或者投标单位认为需要提供的其他文件（</w:t>
      </w:r>
      <w:r>
        <w:rPr>
          <w:rFonts w:hint="eastAsia" w:asciiTheme="minorEastAsia" w:hAnsiTheme="minorEastAsia"/>
          <w:color w:val="auto"/>
          <w:kern w:val="0"/>
          <w:sz w:val="24"/>
          <w:szCs w:val="24"/>
        </w:rPr>
        <w:t>每页加盖投标单位鲜章或骑缝章</w:t>
      </w:r>
      <w:r>
        <w:rPr>
          <w:rFonts w:hint="eastAsia"/>
          <w:color w:val="auto"/>
          <w:sz w:val="24"/>
          <w:szCs w:val="24"/>
        </w:rPr>
        <w:t>）</w:t>
      </w:r>
    </w:p>
    <w:p w14:paraId="7AB9AA54">
      <w:pPr>
        <w:spacing w:line="460" w:lineRule="exact"/>
        <w:rPr>
          <w:rFonts w:ascii="宋体" w:hAnsi="宋体" w:cs="Arial"/>
          <w:color w:val="auto"/>
          <w:sz w:val="24"/>
          <w:szCs w:val="24"/>
        </w:rPr>
      </w:pPr>
    </w:p>
    <w:p w14:paraId="50F397E2">
      <w:pPr>
        <w:spacing w:line="460" w:lineRule="exact"/>
        <w:rPr>
          <w:rFonts w:ascii="宋体" w:hAnsi="宋体" w:cs="Arial"/>
          <w:sz w:val="24"/>
          <w:szCs w:val="24"/>
        </w:rPr>
      </w:pPr>
    </w:p>
    <w:p w14:paraId="716C91EF">
      <w:pPr>
        <w:spacing w:line="460" w:lineRule="exact"/>
        <w:rPr>
          <w:rFonts w:ascii="宋体" w:hAnsi="宋体" w:cs="Arial"/>
          <w:sz w:val="24"/>
          <w:szCs w:val="24"/>
        </w:rPr>
      </w:pPr>
    </w:p>
    <w:p w14:paraId="724B9726">
      <w:pPr>
        <w:spacing w:line="460" w:lineRule="exact"/>
        <w:rPr>
          <w:rFonts w:ascii="宋体" w:hAnsi="宋体" w:cs="Arial"/>
          <w:sz w:val="24"/>
          <w:szCs w:val="24"/>
        </w:rPr>
      </w:pPr>
    </w:p>
    <w:p w14:paraId="7E5F0D2D">
      <w:pPr>
        <w:spacing w:line="460" w:lineRule="exact"/>
        <w:rPr>
          <w:rFonts w:ascii="宋体" w:hAnsi="宋体" w:cs="Arial"/>
          <w:sz w:val="24"/>
          <w:szCs w:val="24"/>
        </w:rPr>
      </w:pPr>
    </w:p>
    <w:p w14:paraId="0EEBA75E">
      <w:pPr>
        <w:spacing w:line="460" w:lineRule="exact"/>
        <w:rPr>
          <w:rFonts w:ascii="宋体" w:hAnsi="宋体" w:cs="Arial"/>
          <w:sz w:val="24"/>
          <w:szCs w:val="24"/>
        </w:rPr>
      </w:pPr>
    </w:p>
    <w:p w14:paraId="0FDA8DF0">
      <w:pPr>
        <w:spacing w:line="460" w:lineRule="exact"/>
        <w:rPr>
          <w:rFonts w:ascii="宋体" w:hAnsi="宋体" w:eastAsia="宋体" w:cs="Arial"/>
          <w:sz w:val="24"/>
          <w:szCs w:val="24"/>
        </w:rPr>
      </w:pPr>
      <w:r>
        <w:rPr>
          <w:rFonts w:hint="eastAsia" w:ascii="宋体" w:hAnsi="宋体" w:cs="Arial"/>
          <w:sz w:val="24"/>
          <w:szCs w:val="24"/>
        </w:rPr>
        <w:t>以下为投标响应文件</w:t>
      </w:r>
    </w:p>
    <w:p w14:paraId="21E6A2AD">
      <w:pPr>
        <w:pStyle w:val="3"/>
        <w:pageBreakBefore w:val="0"/>
        <w:numPr>
          <w:ilvl w:val="0"/>
          <w:numId w:val="5"/>
        </w:numPr>
        <w:kinsoku/>
        <w:wordWrap/>
        <w:overflowPunct/>
        <w:topLinePunct w:val="0"/>
        <w:autoSpaceDE/>
        <w:autoSpaceDN/>
        <w:bidi w:val="0"/>
        <w:adjustRightInd/>
        <w:spacing w:line="460" w:lineRule="exact"/>
        <w:ind w:firstLine="562"/>
        <w:textAlignment w:val="auto"/>
        <w:rPr>
          <w:rFonts w:hint="eastAsia" w:asciiTheme="minorEastAsia" w:hAnsiTheme="minorEastAsia" w:eastAsiaTheme="minorEastAsia" w:cstheme="minorEastAsia"/>
          <w:snapToGrid w:val="0"/>
          <w:kern w:val="0"/>
          <w:sz w:val="24"/>
          <w:szCs w:val="24"/>
        </w:rPr>
      </w:pPr>
      <w:bookmarkStart w:id="38" w:name="_Toc372538174"/>
      <w:r>
        <w:rPr>
          <w:rFonts w:hint="eastAsia" w:asciiTheme="minorEastAsia" w:hAnsiTheme="minorEastAsia" w:eastAsiaTheme="minorEastAsia" w:cstheme="minorEastAsia"/>
          <w:snapToGrid w:val="0"/>
          <w:kern w:val="0"/>
          <w:sz w:val="24"/>
          <w:szCs w:val="24"/>
        </w:rPr>
        <w:t>资格文件</w:t>
      </w:r>
    </w:p>
    <w:p w14:paraId="20624CCC">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（一）营业执照或者法人证书复印件（加盖投标单位鲜章）</w:t>
      </w:r>
    </w:p>
    <w:p w14:paraId="3F9E08CD">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w:t>
      </w:r>
      <w:r>
        <w:rPr>
          <w:rFonts w:hint="eastAsia" w:ascii="宋体" w:hAnsi="宋体" w:cs="Arial"/>
          <w:sz w:val="24"/>
          <w:szCs w:val="24"/>
        </w:rPr>
        <w:t>（二）特定资格复印件</w:t>
      </w:r>
    </w:p>
    <w:p w14:paraId="5C5C10F7">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三</w:t>
      </w:r>
      <w:r>
        <w:rPr>
          <w:rFonts w:hint="eastAsia" w:asciiTheme="minorEastAsia" w:hAnsiTheme="minorEastAsia" w:eastAsiaTheme="minorEastAsia" w:cstheme="minorEastAsia"/>
          <w:sz w:val="24"/>
          <w:szCs w:val="24"/>
        </w:rPr>
        <w:t>）法定代表人身份证明书或者法定代表人授权委托书</w:t>
      </w:r>
    </w:p>
    <w:p w14:paraId="6B0E4479">
      <w:pPr>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法定代表人身份证明书</w:t>
      </w:r>
    </w:p>
    <w:p w14:paraId="61254C0C">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14:paraId="42B7F42D">
      <w:pPr>
        <w:pageBreakBefore w:val="0"/>
        <w:tabs>
          <w:tab w:val="left" w:pos="6300"/>
        </w:tabs>
        <w:kinsoku/>
        <w:wordWrap/>
        <w:overflowPunct/>
        <w:topLinePunct w:val="0"/>
        <w:autoSpaceDE/>
        <w:autoSpaceDN/>
        <w:bidi w:val="0"/>
        <w:adjustRightInd/>
        <w:snapToGrid w:val="0"/>
        <w:spacing w:line="460" w:lineRule="exact"/>
        <w:ind w:firstLine="74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（法定代表人姓名）在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（投标单位全称）任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（职务名称）职务，是__________________（投标单位全称）的法定代表人。</w:t>
      </w:r>
    </w:p>
    <w:p w14:paraId="2800AAAB">
      <w:pPr>
        <w:pageBreakBefore w:val="0"/>
        <w:tabs>
          <w:tab w:val="left" w:pos="6300"/>
        </w:tabs>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p>
    <w:p w14:paraId="4BCB2103">
      <w:pPr>
        <w:pageBreakBefore w:val="0"/>
        <w:tabs>
          <w:tab w:val="left" w:pos="6300"/>
        </w:tabs>
        <w:kinsoku/>
        <w:wordWrap/>
        <w:overflowPunct/>
        <w:topLinePunct w:val="0"/>
        <w:autoSpaceDE/>
        <w:autoSpaceDN/>
        <w:bidi w:val="0"/>
        <w:adjustRightInd/>
        <w:snapToGrid w:val="0"/>
        <w:spacing w:line="460" w:lineRule="exact"/>
        <w:ind w:firstLine="573"/>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14:paraId="5A72B7EE">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14:paraId="03AD787A">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14:paraId="6C2B4746">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14:paraId="668F7B24">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14:paraId="00521185">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14:paraId="6EA781C1">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bl>
      <w:tblPr>
        <w:tblStyle w:val="8"/>
        <w:tblW w:w="822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5858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trPr>
        <w:tc>
          <w:tcPr>
            <w:tcW w:w="8220" w:type="dxa"/>
          </w:tcPr>
          <w:p w14:paraId="1B916361">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14:paraId="0DEE6E23">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14:paraId="21C93F9A">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14:paraId="45292452">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14:paraId="1F436FBD">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r>
              <w:rPr>
                <w:rFonts w:hint="eastAsia" w:ascii="宋体" w:hAnsi="宋体" w:eastAsia="宋体" w:cs="Arial"/>
                <w:kern w:val="2"/>
                <w:sz w:val="24"/>
                <w:szCs w:val="24"/>
                <w:shd w:val="clear" w:color="auto" w:fill="CCE8CF"/>
                <w:lang w:val="en-US" w:eastAsia="zh-CN" w:bidi="ar-SA"/>
              </w:rPr>
              <w:t>法定代表人身份证正反面复印件</w:t>
            </w:r>
          </w:p>
          <w:p w14:paraId="53614056">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14:paraId="1ADAAC2E">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14:paraId="7C3F7686">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14:paraId="565C8F28">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tc>
      </w:tr>
    </w:tbl>
    <w:p w14:paraId="10B0EC71">
      <w:pPr>
        <w:pStyle w:val="3"/>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z w:val="24"/>
          <w:szCs w:val="24"/>
        </w:rPr>
      </w:pPr>
      <w:bookmarkStart w:id="39" w:name="_Toc372538179"/>
      <w:r>
        <w:rPr>
          <w:rFonts w:hint="eastAsia" w:asciiTheme="minorEastAsia" w:hAnsiTheme="minorEastAsia" w:eastAsiaTheme="minorEastAsia" w:cstheme="minorEastAsia"/>
          <w:snapToGrid w:val="0"/>
          <w:kern w:val="0"/>
          <w:sz w:val="24"/>
          <w:szCs w:val="24"/>
        </w:rPr>
        <w:t>法定代表人授权委托书</w:t>
      </w:r>
    </w:p>
    <w:p w14:paraId="42946F38">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14:paraId="652C403A">
      <w:pPr>
        <w:pageBreakBefore w:val="0"/>
        <w:kinsoku/>
        <w:wordWrap/>
        <w:overflowPunct/>
        <w:topLinePunct w:val="0"/>
        <w:autoSpaceDE/>
        <w:autoSpaceDN/>
        <w:bidi w:val="0"/>
        <w:adjustRightIn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（投标单位名称）的法定代表人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（姓名）特授权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（被授权人姓名）身份证代码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代表我单位全权办理</w:t>
      </w:r>
      <w:r>
        <w:rPr>
          <w:rFonts w:hint="eastAsia" w:asciiTheme="minorEastAsia" w:hAnsiTheme="minorEastAsia" w:cstheme="minorEastAsia"/>
          <w:color w:val="auto"/>
          <w:sz w:val="24"/>
          <w:szCs w:val="24"/>
          <w:u w:val="single"/>
          <w:lang w:eastAsia="zh-CN"/>
        </w:rPr>
        <w:t>2026年度内部审计项目</w:t>
      </w:r>
      <w:r>
        <w:rPr>
          <w:rFonts w:hint="eastAsia" w:asciiTheme="minorEastAsia" w:hAnsiTheme="minorEastAsia" w:eastAsiaTheme="minorEastAsia" w:cstheme="minorEastAsia"/>
          <w:sz w:val="24"/>
          <w:szCs w:val="24"/>
        </w:rPr>
        <w:t>项目的投标、磋商、签约等工作，并签署全部有关文件、协议及合同。</w:t>
      </w:r>
    </w:p>
    <w:p w14:paraId="0F0C5006">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我单位对被授权人的签字负全部责任。</w:t>
      </w:r>
    </w:p>
    <w:p w14:paraId="265ACCA1">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在撤消被授权人的授权书面通知以前，本授权委托书一直有效。被授权人在授权委托书有效期内签署的所有文件不因授权的撤消而失效。</w:t>
      </w:r>
    </w:p>
    <w:p w14:paraId="529CE19E">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14:paraId="494FC2D2">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14:paraId="3DAF37B7">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被授权人：                 法定代表人：</w:t>
      </w:r>
    </w:p>
    <w:p w14:paraId="7A6CF6D3">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                (签字或盖章)     </w:t>
      </w:r>
    </w:p>
    <w:p w14:paraId="13A4C2CE">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14:paraId="3FB66676">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14:paraId="24EDD70D">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14:paraId="0F849F68">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bl>
      <w:tblPr>
        <w:tblStyle w:val="8"/>
        <w:tblW w:w="819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1882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8190" w:type="dxa"/>
          </w:tcPr>
          <w:p w14:paraId="27EB1394">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14:paraId="7986934E">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14:paraId="47FF6CBC">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14:paraId="5CCF550E">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14:paraId="0A853336">
            <w:pPr>
              <w:pageBreakBefore w:val="0"/>
              <w:widowControl/>
              <w:kinsoku/>
              <w:wordWrap/>
              <w:overflowPunct/>
              <w:topLinePunct w:val="0"/>
              <w:autoSpaceDE/>
              <w:autoSpaceDN/>
              <w:bidi w:val="0"/>
              <w:adjustRightInd/>
              <w:spacing w:before="100" w:after="100" w:line="460" w:lineRule="exact"/>
              <w:jc w:val="center"/>
              <w:textAlignment w:val="auto"/>
              <w:rPr>
                <w:rFonts w:hint="eastAsia" w:ascii="宋体" w:hAnsi="宋体" w:eastAsia="宋体" w:cs="Arial"/>
                <w:kern w:val="2"/>
                <w:sz w:val="24"/>
                <w:szCs w:val="24"/>
                <w:shd w:val="clear" w:color="auto" w:fill="CCE8CF"/>
                <w:lang w:val="en-US" w:eastAsia="zh-CN" w:bidi="ar-SA"/>
              </w:rPr>
            </w:pPr>
            <w:r>
              <w:rPr>
                <w:rFonts w:hint="eastAsia" w:ascii="宋体" w:hAnsi="宋体" w:eastAsia="宋体" w:cs="Arial"/>
                <w:kern w:val="2"/>
                <w:sz w:val="24"/>
                <w:szCs w:val="24"/>
                <w:shd w:val="clear" w:color="auto" w:fill="CCE8CF"/>
                <w:lang w:val="en-US" w:eastAsia="zh-CN" w:bidi="ar-SA"/>
              </w:rPr>
              <w:t>被授权人身份证正反面复印件</w:t>
            </w:r>
          </w:p>
          <w:p w14:paraId="1B6567FA">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14:paraId="068D3C8E">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14:paraId="1DDCE24A">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tc>
      </w:tr>
      <w:bookmarkEnd w:id="39"/>
    </w:tbl>
    <w:p w14:paraId="319DF6B2">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14:paraId="1FF29DBD">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）诚信声明书（格式）</w:t>
      </w:r>
    </w:p>
    <w:p w14:paraId="2900FF6C">
      <w:pPr>
        <w:pStyle w:val="3"/>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诚信声明书</w:t>
      </w:r>
    </w:p>
    <w:p w14:paraId="0E3CD016">
      <w:pPr>
        <w:pageBreakBefore w:val="0"/>
        <w:kinsoku/>
        <w:wordWrap/>
        <w:overflowPunct/>
        <w:topLinePunct w:val="0"/>
        <w:autoSpaceDE/>
        <w:autoSpaceDN/>
        <w:bidi w:val="0"/>
        <w:adjustRightInd/>
        <w:spacing w:line="460" w:lineRule="exact"/>
        <w:ind w:firstLine="480" w:firstLineChars="200"/>
        <w:jc w:val="center"/>
        <w:textAlignment w:val="auto"/>
        <w:rPr>
          <w:rFonts w:hint="eastAsia" w:asciiTheme="minorEastAsia" w:hAnsiTheme="minorEastAsia" w:eastAsiaTheme="minorEastAsia" w:cstheme="minorEastAsia"/>
          <w:sz w:val="24"/>
          <w:szCs w:val="24"/>
        </w:rPr>
      </w:pPr>
    </w:p>
    <w:p w14:paraId="7FF41635">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14:paraId="3C9CB44D">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（投标单位名称）郑重声明：</w:t>
      </w:r>
    </w:p>
    <w:p w14:paraId="55A08E96">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单位具有良好的商业信誉和诚实的商业道德，具有健全的财务会计制度，有依法缴纳税收和社会保障资金的良好记录，具有履行合同所必需的设备和专业技术能力，在合同签订前后随时愿意提供相关证明材料，我单位还同时声明本次采购活动前三年内，在经营活动中没有因违法经营受到刑事处罚或者责令停产停业、吊销许可证或者执照、较大数额罚款等重大违法记录，符合《中华人民共和国政府采购法》、《中华人民共和国政府采购法实施条例》规定的供应商资格条件，我方所提供的投标文件均已经过认真、严格的审核，其内容均为合法真实、准确有效且毫无遗漏和保留，绝无任何虚假、伪造和夸大的成份。</w:t>
      </w:r>
    </w:p>
    <w:p w14:paraId="73BA908D">
      <w:pPr>
        <w:pageBreakBefore w:val="0"/>
        <w:kinsoku/>
        <w:wordWrap/>
        <w:overflowPunct/>
        <w:topLinePunct w:val="0"/>
        <w:autoSpaceDE/>
        <w:autoSpaceDN/>
        <w:bidi w:val="0"/>
        <w:adjustRightInd/>
        <w:spacing w:line="46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我方对以上声明负全部法律责任。</w:t>
      </w:r>
    </w:p>
    <w:p w14:paraId="71A90E10">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14:paraId="630E3219">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p>
    <w:p w14:paraId="3A4B084F">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14:paraId="3235AFCC">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14:paraId="44058E7E">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6ACA7F22">
      <w:pPr>
        <w:pageBreakBefore w:val="0"/>
        <w:kinsoku/>
        <w:wordWrap/>
        <w:overflowPunct/>
        <w:topLinePunct w:val="0"/>
        <w:autoSpaceDE/>
        <w:autoSpaceDN/>
        <w:bidi w:val="0"/>
        <w:adjustRightInd/>
        <w:spacing w:line="460" w:lineRule="exact"/>
        <w:ind w:right="54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法定代表人或被授权代表：</w:t>
      </w:r>
    </w:p>
    <w:p w14:paraId="70BA1DBC">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w:t>
      </w:r>
    </w:p>
    <w:p w14:paraId="3593869D">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641B70C">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14:paraId="78921C1A">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627E6768">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14:paraId="3FF3B9B5">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14:paraId="42A86542">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14:paraId="2BE0E9D6">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14:paraId="428941C5">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14:paraId="4977AB3A">
      <w:pPr>
        <w:pageBreakBefore w:val="0"/>
        <w:numPr>
          <w:ilvl w:val="0"/>
          <w:numId w:val="6"/>
        </w:numPr>
        <w:kinsoku/>
        <w:wordWrap/>
        <w:overflowPunct/>
        <w:topLinePunct w:val="0"/>
        <w:autoSpaceDE/>
        <w:autoSpaceDN/>
        <w:bidi w:val="0"/>
        <w:adjustRightInd/>
        <w:spacing w:line="460" w:lineRule="exact"/>
        <w:textAlignment w:val="auto"/>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t>技术文件</w:t>
      </w:r>
      <w:r>
        <w:rPr>
          <w:rFonts w:hint="eastAsia" w:ascii="宋体" w:hAnsi="宋体" w:eastAsia="宋体" w:cs="宋体"/>
          <w:b/>
          <w:snapToGrid w:val="0"/>
          <w:color w:val="auto"/>
          <w:kern w:val="0"/>
          <w:sz w:val="24"/>
          <w:szCs w:val="24"/>
          <w:lang w:eastAsia="zh-CN"/>
        </w:rPr>
        <w:t>（以下</w:t>
      </w:r>
      <w:r>
        <w:rPr>
          <w:rFonts w:hint="eastAsia" w:ascii="宋体" w:hAnsi="宋体" w:cs="宋体"/>
          <w:b/>
          <w:snapToGrid w:val="0"/>
          <w:color w:val="auto"/>
          <w:kern w:val="0"/>
          <w:sz w:val="24"/>
          <w:szCs w:val="24"/>
          <w:lang w:val="en-US" w:eastAsia="zh-CN"/>
        </w:rPr>
        <w:t>五</w:t>
      </w:r>
      <w:r>
        <w:rPr>
          <w:rFonts w:hint="eastAsia" w:ascii="宋体" w:hAnsi="宋体" w:eastAsia="宋体" w:cs="宋体"/>
          <w:b/>
          <w:snapToGrid w:val="0"/>
          <w:color w:val="auto"/>
          <w:kern w:val="0"/>
          <w:sz w:val="24"/>
          <w:szCs w:val="24"/>
          <w:lang w:eastAsia="zh-CN"/>
        </w:rPr>
        <w:t>项如无具体内容，需提供标题并注明“无”。）</w:t>
      </w:r>
    </w:p>
    <w:p w14:paraId="6D6D2FBD">
      <w:pP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(一)财务收支跟踪审计业绩一览表（格式）</w:t>
      </w:r>
    </w:p>
    <w:p w14:paraId="3D2C998C">
      <w:pPr>
        <w:jc w:val="center"/>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财务收支跟踪审计业绩一览表</w:t>
      </w:r>
    </w:p>
    <w:tbl>
      <w:tblPr>
        <w:tblStyle w:val="9"/>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2094"/>
        <w:gridCol w:w="1860"/>
        <w:gridCol w:w="3151"/>
      </w:tblGrid>
      <w:tr w14:paraId="7558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463A6788">
            <w:pPr>
              <w:spacing w:line="336"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094" w:type="dxa"/>
            <w:vAlign w:val="center"/>
          </w:tcPr>
          <w:p w14:paraId="2651221C">
            <w:pPr>
              <w:spacing w:line="336" w:lineRule="auto"/>
              <w:jc w:val="center"/>
              <w:rPr>
                <w:rFonts w:hint="eastAsia" w:ascii="宋体" w:hAnsi="宋体" w:eastAsia="宋体" w:cs="宋体"/>
                <w:sz w:val="24"/>
                <w:szCs w:val="24"/>
              </w:rPr>
            </w:pPr>
            <w:r>
              <w:rPr>
                <w:rFonts w:hint="eastAsia" w:ascii="宋体" w:hAnsi="宋体" w:cs="宋体"/>
                <w:sz w:val="24"/>
                <w:szCs w:val="24"/>
                <w:lang w:val="en-US" w:eastAsia="zh-CN"/>
              </w:rPr>
              <w:t>报告出具</w:t>
            </w:r>
            <w:r>
              <w:rPr>
                <w:rFonts w:hint="eastAsia" w:ascii="宋体" w:hAnsi="宋体" w:eastAsia="宋体" w:cs="宋体"/>
                <w:sz w:val="24"/>
                <w:szCs w:val="24"/>
              </w:rPr>
              <w:t>时间</w:t>
            </w:r>
          </w:p>
        </w:tc>
        <w:tc>
          <w:tcPr>
            <w:tcW w:w="1860" w:type="dxa"/>
            <w:vAlign w:val="center"/>
          </w:tcPr>
          <w:p w14:paraId="05CB39C5">
            <w:pPr>
              <w:spacing w:line="336" w:lineRule="auto"/>
              <w:jc w:val="center"/>
              <w:rPr>
                <w:rFonts w:hint="eastAsia" w:ascii="宋体" w:hAnsi="宋体" w:eastAsia="宋体" w:cs="宋体"/>
                <w:sz w:val="24"/>
                <w:szCs w:val="24"/>
              </w:rPr>
            </w:pPr>
            <w:r>
              <w:rPr>
                <w:rFonts w:hint="eastAsia" w:ascii="宋体" w:hAnsi="宋体" w:cs="宋体"/>
                <w:sz w:val="24"/>
                <w:szCs w:val="24"/>
                <w:lang w:val="en-US" w:eastAsia="zh-CN"/>
              </w:rPr>
              <w:t>报告</w:t>
            </w:r>
            <w:r>
              <w:rPr>
                <w:rFonts w:hint="eastAsia" w:ascii="宋体" w:hAnsi="宋体" w:eastAsia="宋体" w:cs="宋体"/>
                <w:sz w:val="24"/>
                <w:szCs w:val="24"/>
              </w:rPr>
              <w:t>名称</w:t>
            </w:r>
          </w:p>
        </w:tc>
        <w:tc>
          <w:tcPr>
            <w:tcW w:w="3151" w:type="dxa"/>
            <w:vAlign w:val="center"/>
          </w:tcPr>
          <w:p w14:paraId="5169824F">
            <w:pPr>
              <w:spacing w:line="336" w:lineRule="auto"/>
              <w:jc w:val="center"/>
              <w:rPr>
                <w:rFonts w:hint="eastAsia" w:ascii="宋体" w:hAnsi="宋体" w:eastAsia="宋体" w:cs="宋体"/>
                <w:sz w:val="24"/>
                <w:szCs w:val="24"/>
              </w:rPr>
            </w:pPr>
            <w:r>
              <w:rPr>
                <w:rFonts w:hint="eastAsia" w:ascii="宋体" w:hAnsi="宋体" w:eastAsia="宋体" w:cs="宋体"/>
                <w:sz w:val="24"/>
                <w:szCs w:val="24"/>
              </w:rPr>
              <w:t>甲方单位</w:t>
            </w:r>
          </w:p>
        </w:tc>
      </w:tr>
      <w:tr w14:paraId="6BE9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top"/>
          </w:tcPr>
          <w:p w14:paraId="59B79069">
            <w:pPr>
              <w:spacing w:line="336" w:lineRule="auto"/>
              <w:rPr>
                <w:rFonts w:hint="eastAsia" w:ascii="宋体" w:hAnsi="宋体" w:eastAsia="宋体" w:cs="宋体"/>
                <w:sz w:val="24"/>
                <w:szCs w:val="24"/>
              </w:rPr>
            </w:pPr>
            <w:r>
              <w:rPr>
                <w:rFonts w:hint="eastAsia" w:ascii="宋体" w:hAnsi="宋体" w:eastAsia="宋体" w:cs="宋体"/>
                <w:sz w:val="24"/>
                <w:szCs w:val="24"/>
              </w:rPr>
              <w:t>1</w:t>
            </w:r>
          </w:p>
        </w:tc>
        <w:tc>
          <w:tcPr>
            <w:tcW w:w="2094" w:type="dxa"/>
            <w:vAlign w:val="top"/>
          </w:tcPr>
          <w:p w14:paraId="174065A8">
            <w:pPr>
              <w:spacing w:line="336" w:lineRule="auto"/>
              <w:rPr>
                <w:rFonts w:hint="eastAsia" w:ascii="宋体" w:hAnsi="宋体" w:eastAsia="宋体" w:cs="宋体"/>
                <w:sz w:val="24"/>
                <w:szCs w:val="24"/>
              </w:rPr>
            </w:pPr>
          </w:p>
        </w:tc>
        <w:tc>
          <w:tcPr>
            <w:tcW w:w="1860" w:type="dxa"/>
            <w:vAlign w:val="top"/>
          </w:tcPr>
          <w:p w14:paraId="0119F206">
            <w:pPr>
              <w:spacing w:line="336" w:lineRule="auto"/>
              <w:rPr>
                <w:rFonts w:hint="eastAsia" w:ascii="宋体" w:hAnsi="宋体" w:eastAsia="宋体" w:cs="宋体"/>
                <w:sz w:val="24"/>
                <w:szCs w:val="24"/>
              </w:rPr>
            </w:pPr>
          </w:p>
        </w:tc>
        <w:tc>
          <w:tcPr>
            <w:tcW w:w="3151" w:type="dxa"/>
            <w:vAlign w:val="top"/>
          </w:tcPr>
          <w:p w14:paraId="2CFA75AB">
            <w:pPr>
              <w:spacing w:line="336" w:lineRule="auto"/>
              <w:rPr>
                <w:rFonts w:hint="eastAsia" w:ascii="宋体" w:hAnsi="宋体" w:eastAsia="宋体" w:cs="宋体"/>
                <w:sz w:val="24"/>
                <w:szCs w:val="24"/>
              </w:rPr>
            </w:pPr>
          </w:p>
        </w:tc>
      </w:tr>
      <w:tr w14:paraId="2C93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top"/>
          </w:tcPr>
          <w:p w14:paraId="2F5F6868">
            <w:pPr>
              <w:spacing w:line="336" w:lineRule="auto"/>
              <w:rPr>
                <w:rFonts w:hint="eastAsia" w:ascii="宋体" w:hAnsi="宋体" w:eastAsia="宋体" w:cs="宋体"/>
                <w:sz w:val="24"/>
                <w:szCs w:val="24"/>
              </w:rPr>
            </w:pPr>
            <w:r>
              <w:rPr>
                <w:rFonts w:hint="eastAsia" w:ascii="宋体" w:hAnsi="宋体" w:eastAsia="宋体" w:cs="宋体"/>
                <w:sz w:val="24"/>
                <w:szCs w:val="24"/>
              </w:rPr>
              <w:t>2</w:t>
            </w:r>
          </w:p>
        </w:tc>
        <w:tc>
          <w:tcPr>
            <w:tcW w:w="2094" w:type="dxa"/>
            <w:vAlign w:val="top"/>
          </w:tcPr>
          <w:p w14:paraId="25962033">
            <w:pPr>
              <w:spacing w:line="336" w:lineRule="auto"/>
              <w:rPr>
                <w:rFonts w:hint="eastAsia" w:ascii="宋体" w:hAnsi="宋体" w:eastAsia="宋体" w:cs="宋体"/>
                <w:sz w:val="24"/>
                <w:szCs w:val="24"/>
              </w:rPr>
            </w:pPr>
          </w:p>
        </w:tc>
        <w:tc>
          <w:tcPr>
            <w:tcW w:w="1860" w:type="dxa"/>
            <w:vAlign w:val="top"/>
          </w:tcPr>
          <w:p w14:paraId="2AF3AD55">
            <w:pPr>
              <w:spacing w:line="336" w:lineRule="auto"/>
              <w:rPr>
                <w:rFonts w:hint="eastAsia" w:ascii="宋体" w:hAnsi="宋体" w:eastAsia="宋体" w:cs="宋体"/>
                <w:sz w:val="24"/>
                <w:szCs w:val="24"/>
              </w:rPr>
            </w:pPr>
          </w:p>
        </w:tc>
        <w:tc>
          <w:tcPr>
            <w:tcW w:w="3151" w:type="dxa"/>
            <w:vAlign w:val="top"/>
          </w:tcPr>
          <w:p w14:paraId="0662615C">
            <w:pPr>
              <w:spacing w:line="336" w:lineRule="auto"/>
              <w:rPr>
                <w:rFonts w:hint="eastAsia" w:ascii="宋体" w:hAnsi="宋体" w:eastAsia="宋体" w:cs="宋体"/>
                <w:sz w:val="24"/>
                <w:szCs w:val="24"/>
              </w:rPr>
            </w:pPr>
          </w:p>
        </w:tc>
      </w:tr>
      <w:tr w14:paraId="5499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top"/>
          </w:tcPr>
          <w:p w14:paraId="46449E27">
            <w:pPr>
              <w:spacing w:line="336" w:lineRule="auto"/>
              <w:rPr>
                <w:rFonts w:hint="eastAsia" w:ascii="宋体" w:hAnsi="宋体" w:eastAsia="宋体" w:cs="宋体"/>
                <w:sz w:val="24"/>
                <w:szCs w:val="24"/>
              </w:rPr>
            </w:pPr>
            <w:r>
              <w:rPr>
                <w:rFonts w:hint="eastAsia" w:ascii="宋体" w:hAnsi="宋体" w:eastAsia="宋体" w:cs="宋体"/>
                <w:sz w:val="24"/>
                <w:szCs w:val="24"/>
              </w:rPr>
              <w:t>3......</w:t>
            </w:r>
          </w:p>
        </w:tc>
        <w:tc>
          <w:tcPr>
            <w:tcW w:w="2094" w:type="dxa"/>
            <w:vAlign w:val="top"/>
          </w:tcPr>
          <w:p w14:paraId="4E93FCE6">
            <w:pPr>
              <w:spacing w:line="336" w:lineRule="auto"/>
              <w:rPr>
                <w:rFonts w:hint="eastAsia" w:ascii="宋体" w:hAnsi="宋体" w:eastAsia="宋体" w:cs="宋体"/>
                <w:sz w:val="24"/>
                <w:szCs w:val="24"/>
              </w:rPr>
            </w:pPr>
          </w:p>
        </w:tc>
        <w:tc>
          <w:tcPr>
            <w:tcW w:w="1860" w:type="dxa"/>
            <w:vAlign w:val="top"/>
          </w:tcPr>
          <w:p w14:paraId="202DCD6B">
            <w:pPr>
              <w:spacing w:line="336" w:lineRule="auto"/>
              <w:rPr>
                <w:rFonts w:hint="eastAsia" w:ascii="宋体" w:hAnsi="宋体" w:eastAsia="宋体" w:cs="宋体"/>
                <w:sz w:val="24"/>
                <w:szCs w:val="24"/>
              </w:rPr>
            </w:pPr>
          </w:p>
        </w:tc>
        <w:tc>
          <w:tcPr>
            <w:tcW w:w="3151" w:type="dxa"/>
            <w:vAlign w:val="top"/>
          </w:tcPr>
          <w:p w14:paraId="4BE43561">
            <w:pPr>
              <w:spacing w:line="336" w:lineRule="auto"/>
              <w:rPr>
                <w:rFonts w:hint="eastAsia" w:ascii="宋体" w:hAnsi="宋体" w:eastAsia="宋体" w:cs="宋体"/>
                <w:sz w:val="24"/>
                <w:szCs w:val="24"/>
              </w:rPr>
            </w:pPr>
          </w:p>
        </w:tc>
      </w:tr>
    </w:tbl>
    <w:p w14:paraId="17C111AB">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787AEB92">
      <w:pPr>
        <w:spacing w:line="336" w:lineRule="auto"/>
        <w:rPr>
          <w:rFonts w:hint="eastAsia" w:ascii="宋体" w:hAnsi="宋体" w:eastAsia="宋体" w:cs="宋体"/>
          <w:sz w:val="24"/>
          <w:szCs w:val="24"/>
        </w:rPr>
      </w:pPr>
    </w:p>
    <w:p w14:paraId="068D956D">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法定代表人或被授权代表：</w:t>
      </w:r>
    </w:p>
    <w:p w14:paraId="5F03BD53">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 签字或盖章 ）           </w:t>
      </w:r>
    </w:p>
    <w:p w14:paraId="1453C6BD">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68D1C4D0">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（投标单位公章）</w:t>
      </w:r>
    </w:p>
    <w:p w14:paraId="6BC0B974">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40894471">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22CE963B">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备注：1、</w:t>
      </w:r>
      <w:r>
        <w:rPr>
          <w:rFonts w:hint="eastAsia" w:ascii="宋体" w:hAnsi="宋体" w:eastAsia="宋体" w:cs="宋体"/>
          <w:color w:val="auto"/>
          <w:sz w:val="24"/>
          <w:szCs w:val="24"/>
        </w:rPr>
        <w:t>表格内相应填写，并附</w:t>
      </w:r>
      <w:r>
        <w:rPr>
          <w:rFonts w:hint="eastAsia" w:ascii="宋体" w:hAnsi="宋体" w:eastAsia="宋体" w:cs="宋体"/>
          <w:color w:val="auto"/>
          <w:sz w:val="24"/>
          <w:szCs w:val="24"/>
          <w:lang w:val="en-US" w:eastAsia="zh-CN"/>
        </w:rPr>
        <w:t>审计报告中具有出具审计报告时间的相关页面</w:t>
      </w:r>
      <w:r>
        <w:rPr>
          <w:rFonts w:hint="eastAsia" w:ascii="宋体" w:hAnsi="宋体" w:eastAsia="宋体" w:cs="宋体"/>
          <w:color w:val="auto"/>
          <w:sz w:val="24"/>
          <w:szCs w:val="24"/>
        </w:rPr>
        <w:t>复印件</w:t>
      </w:r>
      <w:r>
        <w:rPr>
          <w:rFonts w:hint="eastAsia" w:ascii="宋体" w:hAnsi="宋体" w:eastAsia="宋体" w:cs="宋体"/>
          <w:color w:val="auto"/>
          <w:sz w:val="24"/>
          <w:szCs w:val="24"/>
          <w:lang w:eastAsia="zh-CN"/>
        </w:rPr>
        <w:t>加盖投标单位鲜章</w:t>
      </w:r>
      <w:r>
        <w:rPr>
          <w:rFonts w:hint="eastAsia" w:ascii="宋体" w:hAnsi="宋体" w:eastAsia="宋体" w:cs="宋体"/>
          <w:sz w:val="24"/>
          <w:szCs w:val="24"/>
        </w:rPr>
        <w:t>。</w:t>
      </w:r>
    </w:p>
    <w:p w14:paraId="497B1722">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2</w:t>
      </w:r>
      <w:r>
        <w:rPr>
          <w:rFonts w:hint="eastAsia" w:ascii="宋体" w:hAnsi="宋体" w:eastAsia="宋体" w:cs="宋体"/>
          <w:sz w:val="24"/>
          <w:szCs w:val="24"/>
        </w:rPr>
        <w:t>、此表可扩展。</w:t>
      </w:r>
    </w:p>
    <w:p w14:paraId="5C376F6E">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71F4A6B9">
      <w:pPr>
        <w:pStyle w:val="4"/>
        <w:rPr>
          <w:rFonts w:hint="eastAsia"/>
        </w:rPr>
      </w:pPr>
    </w:p>
    <w:p w14:paraId="71747387">
      <w:pPr>
        <w:rPr>
          <w:rFonts w:hint="eastAsia" w:ascii="宋体" w:hAnsi="宋体" w:eastAsia="宋体" w:cs="宋体"/>
          <w:snapToGrid w:val="0"/>
          <w:kern w:val="0"/>
          <w:sz w:val="24"/>
          <w:szCs w:val="24"/>
        </w:rPr>
      </w:pPr>
    </w:p>
    <w:p w14:paraId="79625369">
      <w:pPr>
        <w:rPr>
          <w:rFonts w:hint="eastAsia" w:ascii="宋体" w:hAnsi="宋体" w:eastAsia="宋体" w:cs="宋体"/>
          <w:snapToGrid w:val="0"/>
          <w:kern w:val="0"/>
          <w:sz w:val="24"/>
          <w:szCs w:val="24"/>
        </w:rPr>
      </w:pPr>
    </w:p>
    <w:p w14:paraId="4D1F5E9E">
      <w:pPr>
        <w:rPr>
          <w:rFonts w:hint="eastAsia" w:ascii="宋体" w:hAnsi="宋体" w:eastAsia="宋体" w:cs="宋体"/>
          <w:snapToGrid w:val="0"/>
          <w:kern w:val="0"/>
          <w:sz w:val="24"/>
          <w:szCs w:val="24"/>
        </w:rPr>
      </w:pPr>
    </w:p>
    <w:p w14:paraId="288B754A">
      <w:pPr>
        <w:pStyle w:val="4"/>
        <w:rPr>
          <w:rFonts w:hint="eastAsia" w:ascii="宋体" w:hAnsi="宋体" w:eastAsia="宋体" w:cs="宋体"/>
          <w:snapToGrid w:val="0"/>
          <w:kern w:val="0"/>
          <w:sz w:val="24"/>
          <w:szCs w:val="24"/>
        </w:rPr>
      </w:pPr>
    </w:p>
    <w:p w14:paraId="6D9B2045">
      <w:pPr>
        <w:pStyle w:val="4"/>
        <w:ind w:left="0" w:leftChars="0" w:firstLine="0" w:firstLineChars="0"/>
        <w:rPr>
          <w:rFonts w:hint="eastAsia"/>
        </w:rPr>
      </w:pPr>
    </w:p>
    <w:p w14:paraId="7F15C032">
      <w:pPr>
        <w:rPr>
          <w:rFonts w:hint="eastAsia"/>
        </w:rPr>
      </w:pPr>
    </w:p>
    <w:p w14:paraId="3FCDA5B2">
      <w:pPr>
        <w:rPr>
          <w:rFonts w:hint="eastAsia" w:ascii="宋体" w:hAnsi="宋体" w:eastAsia="宋体" w:cs="宋体"/>
          <w:snapToGrid w:val="0"/>
          <w:kern w:val="0"/>
          <w:sz w:val="24"/>
          <w:szCs w:val="24"/>
        </w:rPr>
      </w:pPr>
    </w:p>
    <w:p w14:paraId="2AB175A2">
      <w:pPr>
        <w:rPr>
          <w:rFonts w:hint="eastAsia" w:ascii="宋体" w:hAnsi="宋体" w:eastAsia="宋体" w:cs="宋体"/>
          <w:snapToGrid w:val="0"/>
          <w:kern w:val="0"/>
          <w:sz w:val="24"/>
          <w:szCs w:val="24"/>
        </w:rPr>
      </w:pPr>
    </w:p>
    <w:p w14:paraId="48797E1F">
      <w:pPr>
        <w:rPr>
          <w:rFonts w:hint="eastAsia" w:ascii="宋体" w:hAnsi="宋体" w:eastAsia="宋体" w:cs="宋体"/>
          <w:snapToGrid w:val="0"/>
          <w:kern w:val="0"/>
          <w:sz w:val="24"/>
          <w:szCs w:val="24"/>
        </w:rPr>
      </w:pPr>
    </w:p>
    <w:p w14:paraId="3684A056">
      <w:pPr>
        <w:rPr>
          <w:rFonts w:hint="eastAsia" w:ascii="宋体" w:hAnsi="宋体" w:eastAsia="宋体" w:cs="宋体"/>
          <w:sz w:val="24"/>
          <w:szCs w:val="24"/>
        </w:rPr>
      </w:pP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val="en-US" w:eastAsia="zh-CN"/>
        </w:rPr>
        <w:t>二</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val="en-US" w:eastAsia="zh-CN"/>
        </w:rPr>
        <w:t>单个工程竣工财务决算审计</w:t>
      </w:r>
      <w:r>
        <w:rPr>
          <w:rFonts w:hint="eastAsia" w:ascii="宋体" w:hAnsi="宋体" w:cs="宋体"/>
          <w:snapToGrid w:val="0"/>
          <w:kern w:val="0"/>
          <w:sz w:val="24"/>
          <w:szCs w:val="24"/>
          <w:lang w:val="en-US" w:eastAsia="zh-CN"/>
        </w:rPr>
        <w:t>10</w:t>
      </w:r>
      <w:r>
        <w:rPr>
          <w:rFonts w:hint="eastAsia" w:ascii="宋体" w:hAnsi="宋体" w:eastAsia="宋体" w:cs="宋体"/>
          <w:snapToGrid w:val="0"/>
          <w:kern w:val="0"/>
          <w:sz w:val="24"/>
          <w:szCs w:val="24"/>
          <w:lang w:val="en-US" w:eastAsia="zh-CN"/>
        </w:rPr>
        <w:t>00（含）万元以上</w:t>
      </w:r>
      <w:r>
        <w:rPr>
          <w:rFonts w:hint="eastAsia" w:ascii="宋体" w:hAnsi="宋体" w:eastAsia="宋体" w:cs="宋体"/>
          <w:snapToGrid w:val="0"/>
          <w:kern w:val="0"/>
          <w:sz w:val="24"/>
          <w:szCs w:val="24"/>
        </w:rPr>
        <w:t>审计业绩一览表（格式）</w:t>
      </w:r>
    </w:p>
    <w:p w14:paraId="43342FA7">
      <w:pPr>
        <w:jc w:val="center"/>
        <w:rPr>
          <w:rFonts w:hint="eastAsia" w:ascii="宋体" w:hAnsi="宋体" w:eastAsia="宋体" w:cs="宋体"/>
          <w:b/>
          <w:bCs/>
          <w:snapToGrid w:val="0"/>
          <w:kern w:val="0"/>
          <w:sz w:val="24"/>
          <w:szCs w:val="24"/>
        </w:rPr>
      </w:pPr>
      <w:r>
        <w:rPr>
          <w:rFonts w:hint="eastAsia" w:ascii="宋体" w:hAnsi="宋体" w:eastAsia="宋体" w:cs="宋体"/>
          <w:b/>
          <w:bCs/>
          <w:snapToGrid w:val="0"/>
          <w:color w:val="auto"/>
          <w:kern w:val="0"/>
          <w:sz w:val="24"/>
          <w:szCs w:val="24"/>
          <w:lang w:val="en-US" w:eastAsia="zh-CN"/>
        </w:rPr>
        <w:t>单个工程竣工财务决算审计</w:t>
      </w:r>
      <w:r>
        <w:rPr>
          <w:rFonts w:hint="eastAsia" w:ascii="宋体" w:hAnsi="宋体" w:cs="宋体"/>
          <w:b/>
          <w:bCs/>
          <w:snapToGrid w:val="0"/>
          <w:color w:val="auto"/>
          <w:kern w:val="0"/>
          <w:sz w:val="24"/>
          <w:szCs w:val="24"/>
          <w:lang w:val="en-US" w:eastAsia="zh-CN"/>
        </w:rPr>
        <w:t>10</w:t>
      </w:r>
      <w:r>
        <w:rPr>
          <w:rFonts w:hint="eastAsia" w:ascii="宋体" w:hAnsi="宋体" w:eastAsia="宋体" w:cs="宋体"/>
          <w:b/>
          <w:bCs/>
          <w:snapToGrid w:val="0"/>
          <w:color w:val="auto"/>
          <w:kern w:val="0"/>
          <w:sz w:val="24"/>
          <w:szCs w:val="24"/>
          <w:lang w:val="en-US" w:eastAsia="zh-CN"/>
        </w:rPr>
        <w:t>00（含）万元以上</w:t>
      </w:r>
      <w:r>
        <w:rPr>
          <w:rFonts w:hint="eastAsia" w:ascii="宋体" w:hAnsi="宋体" w:eastAsia="宋体" w:cs="宋体"/>
          <w:b/>
          <w:bCs/>
          <w:snapToGrid w:val="0"/>
          <w:color w:val="auto"/>
          <w:kern w:val="0"/>
          <w:sz w:val="24"/>
          <w:szCs w:val="24"/>
        </w:rPr>
        <w:t>审</w:t>
      </w:r>
      <w:r>
        <w:rPr>
          <w:rFonts w:hint="eastAsia" w:ascii="宋体" w:hAnsi="宋体" w:eastAsia="宋体" w:cs="宋体"/>
          <w:b/>
          <w:bCs/>
          <w:snapToGrid w:val="0"/>
          <w:kern w:val="0"/>
          <w:sz w:val="24"/>
          <w:szCs w:val="24"/>
        </w:rPr>
        <w:t>计业绩一览表</w:t>
      </w:r>
    </w:p>
    <w:tbl>
      <w:tblPr>
        <w:tblStyle w:val="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2010"/>
        <w:gridCol w:w="1785"/>
        <w:gridCol w:w="1785"/>
        <w:gridCol w:w="1429"/>
      </w:tblGrid>
      <w:tr w14:paraId="12F5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dxa"/>
            <w:vAlign w:val="center"/>
          </w:tcPr>
          <w:p w14:paraId="23840FC9">
            <w:pPr>
              <w:spacing w:line="336"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010" w:type="dxa"/>
            <w:vAlign w:val="center"/>
          </w:tcPr>
          <w:p w14:paraId="2A705D49">
            <w:pPr>
              <w:spacing w:line="336"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审计报告</w:t>
            </w:r>
            <w:r>
              <w:rPr>
                <w:rFonts w:hint="eastAsia" w:ascii="宋体" w:hAnsi="宋体" w:eastAsia="宋体" w:cs="宋体"/>
                <w:sz w:val="24"/>
                <w:szCs w:val="24"/>
              </w:rPr>
              <w:t>名称</w:t>
            </w:r>
          </w:p>
        </w:tc>
        <w:tc>
          <w:tcPr>
            <w:tcW w:w="1785" w:type="dxa"/>
            <w:vAlign w:val="center"/>
          </w:tcPr>
          <w:p w14:paraId="6AB4E4B3">
            <w:pPr>
              <w:spacing w:line="336"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投资额</w:t>
            </w:r>
          </w:p>
        </w:tc>
        <w:tc>
          <w:tcPr>
            <w:tcW w:w="1785" w:type="dxa"/>
            <w:vAlign w:val="center"/>
          </w:tcPr>
          <w:p w14:paraId="74684A05">
            <w:pPr>
              <w:spacing w:line="336"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出具</w:t>
            </w:r>
            <w:r>
              <w:rPr>
                <w:rFonts w:hint="eastAsia" w:ascii="宋体" w:hAnsi="宋体" w:cs="宋体"/>
                <w:sz w:val="24"/>
                <w:szCs w:val="24"/>
                <w:lang w:val="en-US" w:eastAsia="zh-CN"/>
              </w:rPr>
              <w:t>报告</w:t>
            </w:r>
            <w:r>
              <w:rPr>
                <w:rFonts w:hint="eastAsia" w:ascii="宋体" w:hAnsi="宋体" w:eastAsia="宋体" w:cs="宋体"/>
                <w:sz w:val="24"/>
                <w:szCs w:val="24"/>
                <w:lang w:eastAsia="zh-CN"/>
              </w:rPr>
              <w:t>时间</w:t>
            </w:r>
          </w:p>
        </w:tc>
        <w:tc>
          <w:tcPr>
            <w:tcW w:w="1429" w:type="dxa"/>
            <w:vAlign w:val="center"/>
          </w:tcPr>
          <w:p w14:paraId="3B37376B">
            <w:pPr>
              <w:spacing w:line="336" w:lineRule="auto"/>
              <w:jc w:val="center"/>
              <w:rPr>
                <w:rFonts w:hint="eastAsia" w:ascii="宋体" w:hAnsi="宋体" w:eastAsia="宋体" w:cs="宋体"/>
                <w:sz w:val="24"/>
                <w:szCs w:val="24"/>
              </w:rPr>
            </w:pPr>
            <w:r>
              <w:rPr>
                <w:rFonts w:hint="eastAsia" w:ascii="宋体" w:hAnsi="宋体" w:eastAsia="宋体" w:cs="宋体"/>
                <w:sz w:val="24"/>
                <w:szCs w:val="24"/>
              </w:rPr>
              <w:t>甲方单位</w:t>
            </w:r>
          </w:p>
        </w:tc>
      </w:tr>
      <w:tr w14:paraId="66B4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dxa"/>
            <w:vAlign w:val="top"/>
          </w:tcPr>
          <w:p w14:paraId="18163A4C">
            <w:pPr>
              <w:spacing w:line="336" w:lineRule="auto"/>
              <w:rPr>
                <w:rFonts w:hint="eastAsia" w:ascii="宋体" w:hAnsi="宋体" w:eastAsia="宋体" w:cs="宋体"/>
                <w:sz w:val="24"/>
                <w:szCs w:val="24"/>
              </w:rPr>
            </w:pPr>
            <w:r>
              <w:rPr>
                <w:rFonts w:hint="eastAsia" w:ascii="宋体" w:hAnsi="宋体" w:eastAsia="宋体" w:cs="宋体"/>
                <w:sz w:val="24"/>
                <w:szCs w:val="24"/>
              </w:rPr>
              <w:t>1</w:t>
            </w:r>
          </w:p>
        </w:tc>
        <w:tc>
          <w:tcPr>
            <w:tcW w:w="2010" w:type="dxa"/>
            <w:vAlign w:val="top"/>
          </w:tcPr>
          <w:p w14:paraId="144CB346">
            <w:pPr>
              <w:spacing w:line="336" w:lineRule="auto"/>
              <w:rPr>
                <w:rFonts w:hint="eastAsia" w:ascii="宋体" w:hAnsi="宋体" w:eastAsia="宋体" w:cs="宋体"/>
                <w:sz w:val="24"/>
                <w:szCs w:val="24"/>
              </w:rPr>
            </w:pPr>
          </w:p>
        </w:tc>
        <w:tc>
          <w:tcPr>
            <w:tcW w:w="1785" w:type="dxa"/>
            <w:vAlign w:val="top"/>
          </w:tcPr>
          <w:p w14:paraId="130B07A2">
            <w:pPr>
              <w:spacing w:line="336" w:lineRule="auto"/>
              <w:rPr>
                <w:rFonts w:hint="eastAsia" w:ascii="宋体" w:hAnsi="宋体" w:eastAsia="宋体" w:cs="宋体"/>
                <w:sz w:val="24"/>
                <w:szCs w:val="24"/>
              </w:rPr>
            </w:pPr>
          </w:p>
        </w:tc>
        <w:tc>
          <w:tcPr>
            <w:tcW w:w="1785" w:type="dxa"/>
            <w:vAlign w:val="top"/>
          </w:tcPr>
          <w:p w14:paraId="7CCDEB6F">
            <w:pPr>
              <w:spacing w:line="336" w:lineRule="auto"/>
              <w:rPr>
                <w:rFonts w:hint="eastAsia" w:ascii="宋体" w:hAnsi="宋体" w:eastAsia="宋体" w:cs="宋体"/>
                <w:sz w:val="24"/>
                <w:szCs w:val="24"/>
              </w:rPr>
            </w:pPr>
          </w:p>
        </w:tc>
        <w:tc>
          <w:tcPr>
            <w:tcW w:w="1429" w:type="dxa"/>
            <w:vAlign w:val="top"/>
          </w:tcPr>
          <w:p w14:paraId="441D2AC0">
            <w:pPr>
              <w:spacing w:line="336" w:lineRule="auto"/>
              <w:rPr>
                <w:rFonts w:hint="eastAsia" w:ascii="宋体" w:hAnsi="宋体" w:eastAsia="宋体" w:cs="宋体"/>
                <w:sz w:val="24"/>
                <w:szCs w:val="24"/>
              </w:rPr>
            </w:pPr>
          </w:p>
        </w:tc>
      </w:tr>
      <w:tr w14:paraId="097C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dxa"/>
            <w:vAlign w:val="top"/>
          </w:tcPr>
          <w:p w14:paraId="2E971DC2">
            <w:pPr>
              <w:spacing w:line="336" w:lineRule="auto"/>
              <w:rPr>
                <w:rFonts w:hint="eastAsia" w:ascii="宋体" w:hAnsi="宋体" w:eastAsia="宋体" w:cs="宋体"/>
                <w:sz w:val="24"/>
                <w:szCs w:val="24"/>
              </w:rPr>
            </w:pPr>
            <w:r>
              <w:rPr>
                <w:rFonts w:hint="eastAsia" w:ascii="宋体" w:hAnsi="宋体" w:eastAsia="宋体" w:cs="宋体"/>
                <w:sz w:val="24"/>
                <w:szCs w:val="24"/>
              </w:rPr>
              <w:t>2</w:t>
            </w:r>
          </w:p>
        </w:tc>
        <w:tc>
          <w:tcPr>
            <w:tcW w:w="2010" w:type="dxa"/>
            <w:vAlign w:val="top"/>
          </w:tcPr>
          <w:p w14:paraId="68784862">
            <w:pPr>
              <w:spacing w:line="336" w:lineRule="auto"/>
              <w:rPr>
                <w:rFonts w:hint="eastAsia" w:ascii="宋体" w:hAnsi="宋体" w:eastAsia="宋体" w:cs="宋体"/>
                <w:sz w:val="24"/>
                <w:szCs w:val="24"/>
              </w:rPr>
            </w:pPr>
          </w:p>
        </w:tc>
        <w:tc>
          <w:tcPr>
            <w:tcW w:w="1785" w:type="dxa"/>
            <w:vAlign w:val="top"/>
          </w:tcPr>
          <w:p w14:paraId="01DF04C2">
            <w:pPr>
              <w:spacing w:line="336" w:lineRule="auto"/>
              <w:rPr>
                <w:rFonts w:hint="eastAsia" w:ascii="宋体" w:hAnsi="宋体" w:eastAsia="宋体" w:cs="宋体"/>
                <w:sz w:val="24"/>
                <w:szCs w:val="24"/>
              </w:rPr>
            </w:pPr>
          </w:p>
        </w:tc>
        <w:tc>
          <w:tcPr>
            <w:tcW w:w="1785" w:type="dxa"/>
            <w:vAlign w:val="top"/>
          </w:tcPr>
          <w:p w14:paraId="550A9A9B">
            <w:pPr>
              <w:spacing w:line="336" w:lineRule="auto"/>
              <w:rPr>
                <w:rFonts w:hint="eastAsia" w:ascii="宋体" w:hAnsi="宋体" w:eastAsia="宋体" w:cs="宋体"/>
                <w:sz w:val="24"/>
                <w:szCs w:val="24"/>
              </w:rPr>
            </w:pPr>
          </w:p>
        </w:tc>
        <w:tc>
          <w:tcPr>
            <w:tcW w:w="1429" w:type="dxa"/>
            <w:vAlign w:val="top"/>
          </w:tcPr>
          <w:p w14:paraId="5B1AF8F0">
            <w:pPr>
              <w:spacing w:line="336" w:lineRule="auto"/>
              <w:rPr>
                <w:rFonts w:hint="eastAsia" w:ascii="宋体" w:hAnsi="宋体" w:eastAsia="宋体" w:cs="宋体"/>
                <w:sz w:val="24"/>
                <w:szCs w:val="24"/>
              </w:rPr>
            </w:pPr>
          </w:p>
        </w:tc>
      </w:tr>
      <w:tr w14:paraId="6790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dxa"/>
            <w:vAlign w:val="top"/>
          </w:tcPr>
          <w:p w14:paraId="12C0A485">
            <w:pPr>
              <w:spacing w:line="336" w:lineRule="auto"/>
              <w:rPr>
                <w:rFonts w:hint="eastAsia" w:ascii="宋体" w:hAnsi="宋体" w:eastAsia="宋体" w:cs="宋体"/>
                <w:sz w:val="24"/>
                <w:szCs w:val="24"/>
              </w:rPr>
            </w:pPr>
            <w:r>
              <w:rPr>
                <w:rFonts w:hint="eastAsia" w:ascii="宋体" w:hAnsi="宋体" w:eastAsia="宋体" w:cs="宋体"/>
                <w:sz w:val="24"/>
                <w:szCs w:val="24"/>
              </w:rPr>
              <w:t>3......</w:t>
            </w:r>
          </w:p>
        </w:tc>
        <w:tc>
          <w:tcPr>
            <w:tcW w:w="2010" w:type="dxa"/>
            <w:vAlign w:val="top"/>
          </w:tcPr>
          <w:p w14:paraId="3601F7A8">
            <w:pPr>
              <w:spacing w:line="336" w:lineRule="auto"/>
              <w:rPr>
                <w:rFonts w:hint="eastAsia" w:ascii="宋体" w:hAnsi="宋体" w:eastAsia="宋体" w:cs="宋体"/>
                <w:sz w:val="24"/>
                <w:szCs w:val="24"/>
              </w:rPr>
            </w:pPr>
          </w:p>
        </w:tc>
        <w:tc>
          <w:tcPr>
            <w:tcW w:w="1785" w:type="dxa"/>
            <w:vAlign w:val="top"/>
          </w:tcPr>
          <w:p w14:paraId="67EF7621">
            <w:pPr>
              <w:spacing w:line="336" w:lineRule="auto"/>
              <w:rPr>
                <w:rFonts w:hint="eastAsia" w:ascii="宋体" w:hAnsi="宋体" w:eastAsia="宋体" w:cs="宋体"/>
                <w:sz w:val="24"/>
                <w:szCs w:val="24"/>
              </w:rPr>
            </w:pPr>
          </w:p>
        </w:tc>
        <w:tc>
          <w:tcPr>
            <w:tcW w:w="1785" w:type="dxa"/>
            <w:vAlign w:val="top"/>
          </w:tcPr>
          <w:p w14:paraId="0E533054">
            <w:pPr>
              <w:spacing w:line="336" w:lineRule="auto"/>
              <w:rPr>
                <w:rFonts w:hint="eastAsia" w:ascii="宋体" w:hAnsi="宋体" w:eastAsia="宋体" w:cs="宋体"/>
                <w:sz w:val="24"/>
                <w:szCs w:val="24"/>
              </w:rPr>
            </w:pPr>
          </w:p>
        </w:tc>
        <w:tc>
          <w:tcPr>
            <w:tcW w:w="1429" w:type="dxa"/>
            <w:vAlign w:val="top"/>
          </w:tcPr>
          <w:p w14:paraId="3FAD1BBC">
            <w:pPr>
              <w:spacing w:line="336" w:lineRule="auto"/>
              <w:rPr>
                <w:rFonts w:hint="eastAsia" w:ascii="宋体" w:hAnsi="宋体" w:eastAsia="宋体" w:cs="宋体"/>
                <w:sz w:val="24"/>
                <w:szCs w:val="24"/>
              </w:rPr>
            </w:pPr>
          </w:p>
        </w:tc>
      </w:tr>
    </w:tbl>
    <w:p w14:paraId="4E7AD286">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4BD82A9A">
      <w:pPr>
        <w:spacing w:line="336" w:lineRule="auto"/>
        <w:rPr>
          <w:rFonts w:hint="eastAsia" w:ascii="宋体" w:hAnsi="宋体" w:eastAsia="宋体" w:cs="宋体"/>
          <w:sz w:val="24"/>
          <w:szCs w:val="24"/>
        </w:rPr>
      </w:pPr>
    </w:p>
    <w:p w14:paraId="1D4C2276">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法定代表人或被授权代表：</w:t>
      </w:r>
    </w:p>
    <w:p w14:paraId="78A46612">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 签字或盖章 ）           </w:t>
      </w:r>
    </w:p>
    <w:p w14:paraId="57E20033">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7BADC76D">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（投标单位公章）</w:t>
      </w:r>
    </w:p>
    <w:p w14:paraId="6660B999">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43DC5F47">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02501113">
      <w:pPr>
        <w:spacing w:line="336"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备注：1、表格内相应填写，并附</w:t>
      </w:r>
      <w:r>
        <w:rPr>
          <w:rFonts w:hint="eastAsia" w:ascii="宋体" w:hAnsi="宋体" w:eastAsia="宋体" w:cs="宋体"/>
          <w:color w:val="auto"/>
          <w:sz w:val="24"/>
          <w:szCs w:val="24"/>
          <w:lang w:val="en-US" w:eastAsia="zh-CN"/>
        </w:rPr>
        <w:t>审计报告中具有工程投资额和出具审计报告时间的相关页面</w:t>
      </w:r>
      <w:r>
        <w:rPr>
          <w:rFonts w:hint="eastAsia" w:ascii="宋体" w:hAnsi="宋体" w:eastAsia="宋体" w:cs="宋体"/>
          <w:color w:val="auto"/>
          <w:sz w:val="24"/>
          <w:szCs w:val="24"/>
        </w:rPr>
        <w:t>复印件</w:t>
      </w:r>
      <w:r>
        <w:rPr>
          <w:rFonts w:hint="eastAsia" w:ascii="宋体" w:hAnsi="宋体" w:eastAsia="宋体" w:cs="宋体"/>
          <w:color w:val="auto"/>
          <w:sz w:val="24"/>
          <w:szCs w:val="24"/>
          <w:lang w:eastAsia="zh-CN"/>
        </w:rPr>
        <w:t>加盖投标单位鲜章</w:t>
      </w:r>
      <w:r>
        <w:rPr>
          <w:rFonts w:hint="eastAsia" w:ascii="宋体" w:hAnsi="宋体" w:eastAsia="宋体" w:cs="宋体"/>
          <w:color w:val="auto"/>
          <w:sz w:val="24"/>
          <w:szCs w:val="24"/>
        </w:rPr>
        <w:t>。</w:t>
      </w:r>
    </w:p>
    <w:p w14:paraId="2B409A18">
      <w:pPr>
        <w:numPr>
          <w:ilvl w:val="0"/>
          <w:numId w:val="0"/>
        </w:numPr>
        <w:spacing w:line="336" w:lineRule="auto"/>
        <w:ind w:firstLine="960" w:firstLineChars="400"/>
        <w:rPr>
          <w:rFonts w:hint="eastAsia" w:ascii="宋体" w:hAnsi="宋体" w:eastAsia="宋体" w:cs="宋体"/>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此表可扩展。</w:t>
      </w:r>
    </w:p>
    <w:p w14:paraId="0A95C423">
      <w:pPr>
        <w:rPr>
          <w:rFonts w:hint="eastAsia" w:ascii="宋体" w:hAnsi="宋体" w:eastAsia="宋体" w:cs="宋体"/>
          <w:snapToGrid w:val="0"/>
          <w:kern w:val="0"/>
          <w:sz w:val="24"/>
          <w:szCs w:val="24"/>
        </w:rPr>
      </w:pPr>
    </w:p>
    <w:p w14:paraId="6A5BA74F">
      <w:pPr>
        <w:pStyle w:val="4"/>
        <w:rPr>
          <w:rFonts w:hint="eastAsia" w:ascii="宋体" w:hAnsi="宋体" w:eastAsia="宋体" w:cs="宋体"/>
          <w:sz w:val="24"/>
          <w:szCs w:val="24"/>
        </w:rPr>
      </w:pPr>
    </w:p>
    <w:p w14:paraId="4ACCE634">
      <w:pPr>
        <w:rPr>
          <w:rFonts w:hint="eastAsia" w:ascii="宋体" w:hAnsi="宋体" w:eastAsia="宋体" w:cs="宋体"/>
          <w:sz w:val="24"/>
          <w:szCs w:val="24"/>
        </w:rPr>
      </w:pPr>
    </w:p>
    <w:p w14:paraId="15C16516">
      <w:pPr>
        <w:pStyle w:val="4"/>
        <w:rPr>
          <w:rFonts w:hint="eastAsia" w:ascii="宋体" w:hAnsi="宋体" w:eastAsia="宋体" w:cs="宋体"/>
          <w:sz w:val="24"/>
          <w:szCs w:val="24"/>
        </w:rPr>
      </w:pPr>
    </w:p>
    <w:p w14:paraId="53AB2C03">
      <w:pPr>
        <w:rPr>
          <w:rFonts w:hint="eastAsia" w:ascii="宋体" w:hAnsi="宋体" w:eastAsia="宋体" w:cs="宋体"/>
          <w:sz w:val="24"/>
          <w:szCs w:val="24"/>
        </w:rPr>
      </w:pPr>
    </w:p>
    <w:p w14:paraId="7D9A30AA">
      <w:pPr>
        <w:pStyle w:val="4"/>
        <w:ind w:left="0" w:leftChars="0" w:firstLine="0" w:firstLineChars="0"/>
        <w:rPr>
          <w:rFonts w:hint="eastAsia" w:ascii="宋体" w:hAnsi="宋体" w:eastAsia="宋体" w:cs="宋体"/>
          <w:snapToGrid w:val="0"/>
          <w:kern w:val="0"/>
          <w:sz w:val="24"/>
          <w:szCs w:val="24"/>
        </w:rPr>
      </w:pPr>
    </w:p>
    <w:p w14:paraId="085773BB">
      <w:pPr>
        <w:rPr>
          <w:rFonts w:hint="eastAsia" w:ascii="宋体" w:hAnsi="宋体" w:eastAsia="宋体" w:cs="宋体"/>
          <w:snapToGrid w:val="0"/>
          <w:kern w:val="0"/>
          <w:sz w:val="24"/>
          <w:szCs w:val="24"/>
        </w:rPr>
      </w:pPr>
    </w:p>
    <w:p w14:paraId="74EA93FC">
      <w:pPr>
        <w:rPr>
          <w:rFonts w:hint="eastAsia"/>
        </w:rPr>
      </w:pPr>
    </w:p>
    <w:p w14:paraId="7AA36918">
      <w:pPr>
        <w:rPr>
          <w:rFonts w:hint="eastAsia" w:ascii="宋体" w:hAnsi="宋体" w:eastAsia="宋体" w:cs="宋体"/>
          <w:snapToGrid w:val="0"/>
          <w:kern w:val="0"/>
          <w:sz w:val="24"/>
          <w:szCs w:val="24"/>
        </w:rPr>
      </w:pPr>
    </w:p>
    <w:p w14:paraId="0EB164EE">
      <w:pPr>
        <w:numPr>
          <w:ilvl w:val="0"/>
          <w:numId w:val="0"/>
        </w:numPr>
        <w:rPr>
          <w:rFonts w:hint="eastAsia" w:ascii="宋体" w:hAnsi="宋体" w:eastAsia="宋体" w:cs="宋体"/>
          <w:snapToGrid w:val="0"/>
          <w:kern w:val="0"/>
          <w:sz w:val="24"/>
          <w:szCs w:val="24"/>
          <w:lang w:eastAsia="zh-CN"/>
        </w:rPr>
      </w:pPr>
    </w:p>
    <w:p w14:paraId="4EB242CC">
      <w:pP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w:t>
      </w:r>
      <w:r>
        <w:rPr>
          <w:rFonts w:hint="eastAsia" w:ascii="宋体" w:hAnsi="宋体" w:cs="宋体"/>
          <w:snapToGrid w:val="0"/>
          <w:kern w:val="0"/>
          <w:sz w:val="24"/>
          <w:szCs w:val="24"/>
          <w:lang w:val="en-US" w:eastAsia="zh-CN"/>
        </w:rPr>
        <w:t>三</w:t>
      </w:r>
      <w:r>
        <w:rPr>
          <w:rFonts w:hint="eastAsia" w:ascii="宋体" w:hAnsi="宋体" w:eastAsia="宋体" w:cs="宋体"/>
          <w:snapToGrid w:val="0"/>
          <w:kern w:val="0"/>
          <w:sz w:val="24"/>
          <w:szCs w:val="24"/>
        </w:rPr>
        <w:t>)主审人业绩一览表（格式）</w:t>
      </w:r>
    </w:p>
    <w:p w14:paraId="4CF8D3BF">
      <w:pPr>
        <w:jc w:val="center"/>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主审人业绩一览表</w:t>
      </w:r>
    </w:p>
    <w:tbl>
      <w:tblPr>
        <w:tblStyle w:val="9"/>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755"/>
        <w:gridCol w:w="2520"/>
        <w:gridCol w:w="1875"/>
        <w:gridCol w:w="1350"/>
      </w:tblGrid>
      <w:tr w14:paraId="0703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14:paraId="74ED306A">
            <w:pPr>
              <w:spacing w:line="336"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55" w:type="dxa"/>
            <w:vAlign w:val="center"/>
          </w:tcPr>
          <w:p w14:paraId="58741C75">
            <w:pPr>
              <w:spacing w:line="336" w:lineRule="auto"/>
              <w:jc w:val="center"/>
              <w:rPr>
                <w:rFonts w:hint="eastAsia" w:ascii="宋体" w:hAnsi="宋体" w:eastAsia="宋体" w:cs="宋体"/>
                <w:sz w:val="24"/>
                <w:szCs w:val="24"/>
              </w:rPr>
            </w:pPr>
            <w:r>
              <w:rPr>
                <w:rFonts w:hint="eastAsia" w:ascii="宋体" w:hAnsi="宋体" w:eastAsia="宋体" w:cs="宋体"/>
                <w:sz w:val="24"/>
                <w:szCs w:val="24"/>
              </w:rPr>
              <w:t>出具报告时间</w:t>
            </w:r>
          </w:p>
        </w:tc>
        <w:tc>
          <w:tcPr>
            <w:tcW w:w="2520" w:type="dxa"/>
            <w:vAlign w:val="center"/>
          </w:tcPr>
          <w:p w14:paraId="1C66882A">
            <w:pPr>
              <w:spacing w:line="336" w:lineRule="auto"/>
              <w:jc w:val="center"/>
              <w:rPr>
                <w:rFonts w:hint="eastAsia" w:ascii="宋体" w:hAnsi="宋体" w:eastAsia="宋体" w:cs="宋体"/>
                <w:sz w:val="24"/>
                <w:szCs w:val="24"/>
              </w:rPr>
            </w:pPr>
            <w:r>
              <w:rPr>
                <w:rFonts w:hint="eastAsia" w:ascii="宋体" w:hAnsi="宋体" w:eastAsia="宋体" w:cs="宋体"/>
                <w:sz w:val="24"/>
                <w:szCs w:val="24"/>
              </w:rPr>
              <w:t>审计报告名称</w:t>
            </w:r>
          </w:p>
        </w:tc>
        <w:tc>
          <w:tcPr>
            <w:tcW w:w="1875" w:type="dxa"/>
            <w:vAlign w:val="center"/>
          </w:tcPr>
          <w:p w14:paraId="6B98741D">
            <w:pPr>
              <w:spacing w:line="336" w:lineRule="auto"/>
              <w:jc w:val="center"/>
              <w:rPr>
                <w:rFonts w:hint="eastAsia" w:ascii="宋体" w:hAnsi="宋体" w:eastAsia="宋体" w:cs="宋体"/>
                <w:sz w:val="24"/>
                <w:szCs w:val="24"/>
              </w:rPr>
            </w:pPr>
            <w:r>
              <w:rPr>
                <w:rFonts w:hint="eastAsia" w:ascii="宋体" w:hAnsi="宋体" w:eastAsia="宋体" w:cs="宋体"/>
                <w:sz w:val="24"/>
                <w:szCs w:val="24"/>
                <w:lang w:eastAsia="zh-CN"/>
              </w:rPr>
              <w:t>投资额</w:t>
            </w:r>
            <w:r>
              <w:rPr>
                <w:rFonts w:hint="eastAsia" w:ascii="宋体" w:hAnsi="宋体" w:cs="宋体"/>
                <w:sz w:val="18"/>
                <w:szCs w:val="18"/>
                <w:lang w:eastAsia="zh-CN"/>
              </w:rPr>
              <w:t>（</w:t>
            </w:r>
            <w:r>
              <w:rPr>
                <w:rFonts w:hint="eastAsia" w:ascii="宋体" w:hAnsi="宋体" w:cs="宋体"/>
                <w:sz w:val="18"/>
                <w:szCs w:val="18"/>
                <w:lang w:val="en-US" w:eastAsia="zh-CN"/>
              </w:rPr>
              <w:t>决算审计业绩填写</w:t>
            </w:r>
            <w:r>
              <w:rPr>
                <w:rFonts w:hint="eastAsia" w:ascii="宋体" w:hAnsi="宋体" w:cs="宋体"/>
                <w:sz w:val="18"/>
                <w:szCs w:val="18"/>
                <w:lang w:eastAsia="zh-CN"/>
              </w:rPr>
              <w:t>）</w:t>
            </w:r>
          </w:p>
        </w:tc>
        <w:tc>
          <w:tcPr>
            <w:tcW w:w="1350" w:type="dxa"/>
            <w:vAlign w:val="center"/>
          </w:tcPr>
          <w:p w14:paraId="4D93B0A0">
            <w:pPr>
              <w:spacing w:line="336" w:lineRule="auto"/>
              <w:jc w:val="center"/>
              <w:rPr>
                <w:rFonts w:hint="eastAsia" w:ascii="宋体" w:hAnsi="宋体" w:eastAsia="宋体" w:cs="宋体"/>
                <w:sz w:val="24"/>
                <w:szCs w:val="24"/>
              </w:rPr>
            </w:pPr>
            <w:r>
              <w:rPr>
                <w:rFonts w:hint="eastAsia" w:ascii="宋体" w:hAnsi="宋体" w:eastAsia="宋体" w:cs="宋体"/>
                <w:sz w:val="24"/>
                <w:szCs w:val="24"/>
              </w:rPr>
              <w:t>甲方单位</w:t>
            </w:r>
          </w:p>
        </w:tc>
      </w:tr>
      <w:tr w14:paraId="2413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top"/>
          </w:tcPr>
          <w:p w14:paraId="6F4357CD">
            <w:pPr>
              <w:spacing w:line="336" w:lineRule="auto"/>
              <w:rPr>
                <w:rFonts w:hint="eastAsia" w:ascii="宋体" w:hAnsi="宋体" w:eastAsia="宋体" w:cs="宋体"/>
                <w:sz w:val="24"/>
                <w:szCs w:val="24"/>
              </w:rPr>
            </w:pPr>
            <w:r>
              <w:rPr>
                <w:rFonts w:hint="eastAsia" w:ascii="宋体" w:hAnsi="宋体" w:eastAsia="宋体" w:cs="宋体"/>
                <w:sz w:val="24"/>
                <w:szCs w:val="24"/>
              </w:rPr>
              <w:t>1</w:t>
            </w:r>
          </w:p>
        </w:tc>
        <w:tc>
          <w:tcPr>
            <w:tcW w:w="1755" w:type="dxa"/>
            <w:vAlign w:val="top"/>
          </w:tcPr>
          <w:p w14:paraId="06E7DE0A">
            <w:pPr>
              <w:spacing w:line="336" w:lineRule="auto"/>
              <w:rPr>
                <w:rFonts w:hint="eastAsia" w:ascii="宋体" w:hAnsi="宋体" w:eastAsia="宋体" w:cs="宋体"/>
                <w:sz w:val="24"/>
                <w:szCs w:val="24"/>
              </w:rPr>
            </w:pPr>
          </w:p>
        </w:tc>
        <w:tc>
          <w:tcPr>
            <w:tcW w:w="2520" w:type="dxa"/>
            <w:vAlign w:val="top"/>
          </w:tcPr>
          <w:p w14:paraId="6A23FA1F">
            <w:pPr>
              <w:spacing w:line="336" w:lineRule="auto"/>
              <w:rPr>
                <w:rFonts w:hint="eastAsia" w:ascii="宋体" w:hAnsi="宋体" w:eastAsia="宋体" w:cs="宋体"/>
                <w:sz w:val="24"/>
                <w:szCs w:val="24"/>
              </w:rPr>
            </w:pPr>
          </w:p>
        </w:tc>
        <w:tc>
          <w:tcPr>
            <w:tcW w:w="1875" w:type="dxa"/>
            <w:vAlign w:val="top"/>
          </w:tcPr>
          <w:p w14:paraId="38368F4C">
            <w:pPr>
              <w:spacing w:line="336" w:lineRule="auto"/>
              <w:rPr>
                <w:rFonts w:hint="eastAsia" w:ascii="宋体" w:hAnsi="宋体" w:eastAsia="宋体" w:cs="宋体"/>
                <w:sz w:val="24"/>
                <w:szCs w:val="24"/>
              </w:rPr>
            </w:pPr>
          </w:p>
        </w:tc>
        <w:tc>
          <w:tcPr>
            <w:tcW w:w="1350" w:type="dxa"/>
            <w:vAlign w:val="top"/>
          </w:tcPr>
          <w:p w14:paraId="21F3E034">
            <w:pPr>
              <w:spacing w:line="336" w:lineRule="auto"/>
              <w:rPr>
                <w:rFonts w:hint="eastAsia" w:ascii="宋体" w:hAnsi="宋体" w:eastAsia="宋体" w:cs="宋体"/>
                <w:sz w:val="24"/>
                <w:szCs w:val="24"/>
              </w:rPr>
            </w:pPr>
          </w:p>
        </w:tc>
      </w:tr>
      <w:tr w14:paraId="0872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top"/>
          </w:tcPr>
          <w:p w14:paraId="14FD6DCB">
            <w:pPr>
              <w:spacing w:line="336" w:lineRule="auto"/>
              <w:rPr>
                <w:rFonts w:hint="eastAsia" w:ascii="宋体" w:hAnsi="宋体" w:eastAsia="宋体" w:cs="宋体"/>
                <w:sz w:val="24"/>
                <w:szCs w:val="24"/>
              </w:rPr>
            </w:pPr>
            <w:r>
              <w:rPr>
                <w:rFonts w:hint="eastAsia" w:ascii="宋体" w:hAnsi="宋体" w:eastAsia="宋体" w:cs="宋体"/>
                <w:sz w:val="24"/>
                <w:szCs w:val="24"/>
              </w:rPr>
              <w:t>2</w:t>
            </w:r>
          </w:p>
        </w:tc>
        <w:tc>
          <w:tcPr>
            <w:tcW w:w="1755" w:type="dxa"/>
            <w:vAlign w:val="top"/>
          </w:tcPr>
          <w:p w14:paraId="3A8D36B0">
            <w:pPr>
              <w:spacing w:line="336" w:lineRule="auto"/>
              <w:rPr>
                <w:rFonts w:hint="eastAsia" w:ascii="宋体" w:hAnsi="宋体" w:eastAsia="宋体" w:cs="宋体"/>
                <w:sz w:val="24"/>
                <w:szCs w:val="24"/>
              </w:rPr>
            </w:pPr>
          </w:p>
        </w:tc>
        <w:tc>
          <w:tcPr>
            <w:tcW w:w="2520" w:type="dxa"/>
            <w:vAlign w:val="top"/>
          </w:tcPr>
          <w:p w14:paraId="29868887">
            <w:pPr>
              <w:spacing w:line="336" w:lineRule="auto"/>
              <w:rPr>
                <w:rFonts w:hint="eastAsia" w:ascii="宋体" w:hAnsi="宋体" w:eastAsia="宋体" w:cs="宋体"/>
                <w:sz w:val="24"/>
                <w:szCs w:val="24"/>
              </w:rPr>
            </w:pPr>
          </w:p>
        </w:tc>
        <w:tc>
          <w:tcPr>
            <w:tcW w:w="1875" w:type="dxa"/>
            <w:vAlign w:val="top"/>
          </w:tcPr>
          <w:p w14:paraId="4F5C3133">
            <w:pPr>
              <w:spacing w:line="336" w:lineRule="auto"/>
              <w:rPr>
                <w:rFonts w:hint="eastAsia" w:ascii="宋体" w:hAnsi="宋体" w:eastAsia="宋体" w:cs="宋体"/>
                <w:sz w:val="24"/>
                <w:szCs w:val="24"/>
              </w:rPr>
            </w:pPr>
          </w:p>
        </w:tc>
        <w:tc>
          <w:tcPr>
            <w:tcW w:w="1350" w:type="dxa"/>
            <w:vAlign w:val="top"/>
          </w:tcPr>
          <w:p w14:paraId="3DEB7E07">
            <w:pPr>
              <w:spacing w:line="336" w:lineRule="auto"/>
              <w:rPr>
                <w:rFonts w:hint="eastAsia" w:ascii="宋体" w:hAnsi="宋体" w:eastAsia="宋体" w:cs="宋体"/>
                <w:sz w:val="24"/>
                <w:szCs w:val="24"/>
              </w:rPr>
            </w:pPr>
          </w:p>
        </w:tc>
      </w:tr>
      <w:tr w14:paraId="79C6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top"/>
          </w:tcPr>
          <w:p w14:paraId="2AF9CADC">
            <w:pPr>
              <w:spacing w:line="336" w:lineRule="auto"/>
              <w:rPr>
                <w:rFonts w:hint="eastAsia" w:ascii="宋体" w:hAnsi="宋体" w:eastAsia="宋体" w:cs="宋体"/>
                <w:sz w:val="24"/>
                <w:szCs w:val="24"/>
              </w:rPr>
            </w:pPr>
            <w:r>
              <w:rPr>
                <w:rFonts w:hint="eastAsia" w:ascii="宋体" w:hAnsi="宋体" w:eastAsia="宋体" w:cs="宋体"/>
                <w:sz w:val="24"/>
                <w:szCs w:val="24"/>
              </w:rPr>
              <w:t>3......</w:t>
            </w:r>
          </w:p>
        </w:tc>
        <w:tc>
          <w:tcPr>
            <w:tcW w:w="1755" w:type="dxa"/>
            <w:vAlign w:val="top"/>
          </w:tcPr>
          <w:p w14:paraId="37A748E0">
            <w:pPr>
              <w:spacing w:line="336" w:lineRule="auto"/>
              <w:rPr>
                <w:rFonts w:hint="eastAsia" w:ascii="宋体" w:hAnsi="宋体" w:eastAsia="宋体" w:cs="宋体"/>
                <w:sz w:val="24"/>
                <w:szCs w:val="24"/>
              </w:rPr>
            </w:pPr>
          </w:p>
        </w:tc>
        <w:tc>
          <w:tcPr>
            <w:tcW w:w="2520" w:type="dxa"/>
            <w:vAlign w:val="top"/>
          </w:tcPr>
          <w:p w14:paraId="4CB24CCD">
            <w:pPr>
              <w:spacing w:line="336" w:lineRule="auto"/>
              <w:rPr>
                <w:rFonts w:hint="eastAsia" w:ascii="宋体" w:hAnsi="宋体" w:eastAsia="宋体" w:cs="宋体"/>
                <w:sz w:val="24"/>
                <w:szCs w:val="24"/>
              </w:rPr>
            </w:pPr>
          </w:p>
        </w:tc>
        <w:tc>
          <w:tcPr>
            <w:tcW w:w="1875" w:type="dxa"/>
            <w:vAlign w:val="top"/>
          </w:tcPr>
          <w:p w14:paraId="0C4E5E29">
            <w:pPr>
              <w:spacing w:line="336" w:lineRule="auto"/>
              <w:rPr>
                <w:rFonts w:hint="eastAsia" w:ascii="宋体" w:hAnsi="宋体" w:eastAsia="宋体" w:cs="宋体"/>
                <w:sz w:val="24"/>
                <w:szCs w:val="24"/>
              </w:rPr>
            </w:pPr>
          </w:p>
        </w:tc>
        <w:tc>
          <w:tcPr>
            <w:tcW w:w="1350" w:type="dxa"/>
            <w:vAlign w:val="top"/>
          </w:tcPr>
          <w:p w14:paraId="78121B58">
            <w:pPr>
              <w:spacing w:line="336" w:lineRule="auto"/>
              <w:rPr>
                <w:rFonts w:hint="eastAsia" w:ascii="宋体" w:hAnsi="宋体" w:eastAsia="宋体" w:cs="宋体"/>
                <w:sz w:val="24"/>
                <w:szCs w:val="24"/>
              </w:rPr>
            </w:pPr>
          </w:p>
        </w:tc>
      </w:tr>
    </w:tbl>
    <w:p w14:paraId="1B599F40">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63A58DC5">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法定代表人或被授权代表：</w:t>
      </w:r>
    </w:p>
    <w:p w14:paraId="181C0582">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 签字或盖章 ）           </w:t>
      </w:r>
    </w:p>
    <w:p w14:paraId="5CF8ABA1">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0E41F4B5">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（投标单位公章）</w:t>
      </w:r>
    </w:p>
    <w:p w14:paraId="06781DAA">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69110896">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26BBF0AD">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备注：1、表格内相应填写，并附审计报告中体现出主审人</w:t>
      </w:r>
      <w:r>
        <w:rPr>
          <w:rFonts w:hint="eastAsia" w:ascii="宋体" w:hAnsi="宋体" w:cs="宋体"/>
          <w:sz w:val="24"/>
          <w:szCs w:val="24"/>
          <w:lang w:val="en-US" w:eastAsia="zh-CN"/>
        </w:rPr>
        <w:t>和</w:t>
      </w:r>
      <w:r>
        <w:rPr>
          <w:rFonts w:hint="eastAsia" w:ascii="宋体" w:hAnsi="宋体" w:eastAsia="宋体" w:cs="宋体"/>
          <w:color w:val="auto"/>
          <w:sz w:val="24"/>
          <w:szCs w:val="24"/>
          <w:lang w:val="en-US" w:eastAsia="zh-CN"/>
        </w:rPr>
        <w:t>具有工程投资额</w:t>
      </w:r>
      <w:r>
        <w:rPr>
          <w:rFonts w:hint="eastAsia" w:ascii="宋体" w:hAnsi="宋体" w:cs="宋体"/>
          <w:color w:val="auto"/>
          <w:sz w:val="24"/>
          <w:szCs w:val="24"/>
          <w:lang w:val="en-US" w:eastAsia="zh-CN"/>
        </w:rPr>
        <w:t>（决算审计业绩）以及</w:t>
      </w:r>
      <w:r>
        <w:rPr>
          <w:rFonts w:hint="eastAsia" w:ascii="宋体" w:hAnsi="宋体" w:eastAsia="宋体" w:cs="宋体"/>
          <w:color w:val="auto"/>
          <w:sz w:val="24"/>
          <w:szCs w:val="24"/>
          <w:lang w:val="en-US" w:eastAsia="zh-CN"/>
        </w:rPr>
        <w:t>审计报告时间</w:t>
      </w:r>
      <w:r>
        <w:rPr>
          <w:rFonts w:hint="eastAsia" w:ascii="宋体" w:hAnsi="宋体" w:eastAsia="宋体" w:cs="宋体"/>
          <w:sz w:val="24"/>
          <w:szCs w:val="24"/>
        </w:rPr>
        <w:t>的报告页复印件。</w:t>
      </w:r>
    </w:p>
    <w:p w14:paraId="15407CBF">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2、审计报告复印件盖骑缝章或每页盖投标单位公章。</w:t>
      </w:r>
    </w:p>
    <w:p w14:paraId="4ADE0E58">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3、此表可扩展。</w:t>
      </w:r>
    </w:p>
    <w:p w14:paraId="23870AAF">
      <w:pPr>
        <w:pStyle w:val="4"/>
        <w:rPr>
          <w:rFonts w:hint="eastAsia" w:ascii="宋体" w:hAnsi="宋体" w:eastAsia="宋体" w:cs="宋体"/>
          <w:sz w:val="24"/>
          <w:szCs w:val="24"/>
        </w:rPr>
      </w:pPr>
    </w:p>
    <w:p w14:paraId="0FCAA171">
      <w:pPr>
        <w:rPr>
          <w:rFonts w:hint="eastAsia" w:ascii="宋体" w:hAnsi="宋体" w:eastAsia="宋体" w:cs="宋体"/>
          <w:sz w:val="24"/>
          <w:szCs w:val="24"/>
        </w:rPr>
      </w:pPr>
    </w:p>
    <w:p w14:paraId="48761085">
      <w:pPr>
        <w:pStyle w:val="4"/>
        <w:rPr>
          <w:rFonts w:hint="eastAsia" w:ascii="宋体" w:hAnsi="宋体" w:eastAsia="宋体" w:cs="宋体"/>
          <w:sz w:val="24"/>
          <w:szCs w:val="24"/>
        </w:rPr>
      </w:pPr>
    </w:p>
    <w:p w14:paraId="6CB7AD4E">
      <w:pPr>
        <w:rPr>
          <w:rFonts w:hint="eastAsia" w:ascii="宋体" w:hAnsi="宋体" w:eastAsia="宋体" w:cs="宋体"/>
          <w:sz w:val="24"/>
          <w:szCs w:val="24"/>
        </w:rPr>
      </w:pPr>
    </w:p>
    <w:p w14:paraId="5C3244D6">
      <w:pPr>
        <w:rPr>
          <w:rFonts w:hint="eastAsia" w:ascii="宋体" w:hAnsi="宋体" w:eastAsia="宋体" w:cs="宋体"/>
          <w:snapToGrid w:val="0"/>
          <w:kern w:val="0"/>
          <w:sz w:val="24"/>
          <w:szCs w:val="24"/>
        </w:rPr>
      </w:pPr>
    </w:p>
    <w:p w14:paraId="7A16E4D3">
      <w:pPr>
        <w:rPr>
          <w:rFonts w:hint="eastAsia" w:ascii="宋体" w:hAnsi="宋体" w:eastAsia="宋体" w:cs="宋体"/>
          <w:snapToGrid w:val="0"/>
          <w:kern w:val="0"/>
          <w:sz w:val="24"/>
          <w:szCs w:val="24"/>
        </w:rPr>
      </w:pPr>
    </w:p>
    <w:p w14:paraId="73BC9487">
      <w:pPr>
        <w:pStyle w:val="4"/>
        <w:rPr>
          <w:rFonts w:hint="eastAsia"/>
        </w:rPr>
      </w:pPr>
    </w:p>
    <w:p w14:paraId="079FB832">
      <w:pP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w:t>
      </w:r>
      <w:r>
        <w:rPr>
          <w:rFonts w:hint="eastAsia" w:ascii="宋体" w:hAnsi="宋体" w:cs="宋体"/>
          <w:snapToGrid w:val="0"/>
          <w:kern w:val="0"/>
          <w:sz w:val="24"/>
          <w:szCs w:val="24"/>
          <w:lang w:val="en-US" w:eastAsia="zh-CN"/>
        </w:rPr>
        <w:t>四</w:t>
      </w:r>
      <w:r>
        <w:rPr>
          <w:rFonts w:hint="eastAsia" w:ascii="宋体" w:hAnsi="宋体" w:eastAsia="宋体" w:cs="宋体"/>
          <w:snapToGrid w:val="0"/>
          <w:kern w:val="0"/>
          <w:sz w:val="24"/>
          <w:szCs w:val="24"/>
        </w:rPr>
        <w:t>)主审人资历（复印件加盖投标单位鲜章）</w:t>
      </w:r>
    </w:p>
    <w:p w14:paraId="39E804A6">
      <w:pP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w:t>
      </w:r>
      <w:r>
        <w:rPr>
          <w:rFonts w:hint="eastAsia" w:ascii="宋体" w:hAnsi="宋体" w:cs="宋体"/>
          <w:snapToGrid w:val="0"/>
          <w:kern w:val="0"/>
          <w:sz w:val="24"/>
          <w:szCs w:val="24"/>
          <w:lang w:val="en-US" w:eastAsia="zh-CN"/>
        </w:rPr>
        <w:t>五</w:t>
      </w:r>
      <w:r>
        <w:rPr>
          <w:rFonts w:hint="eastAsia" w:ascii="宋体" w:hAnsi="宋体" w:eastAsia="宋体" w:cs="宋体"/>
          <w:snapToGrid w:val="0"/>
          <w:kern w:val="0"/>
          <w:sz w:val="24"/>
          <w:szCs w:val="24"/>
        </w:rPr>
        <w:t>)服务方案（格式）</w:t>
      </w:r>
    </w:p>
    <w:p w14:paraId="22F7FE81">
      <w:pPr>
        <w:pStyle w:val="3"/>
        <w:spacing w:line="500" w:lineRule="atLeast"/>
        <w:ind w:firstLine="562"/>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服务方案</w:t>
      </w:r>
    </w:p>
    <w:p w14:paraId="66431D68">
      <w:pPr>
        <w:rPr>
          <w:rFonts w:hint="eastAsia" w:ascii="宋体" w:hAnsi="宋体" w:eastAsia="宋体" w:cs="宋体"/>
          <w:sz w:val="24"/>
          <w:szCs w:val="24"/>
        </w:rPr>
      </w:pPr>
      <w:r>
        <w:rPr>
          <w:rFonts w:hint="eastAsia" w:ascii="宋体" w:hAnsi="宋体" w:eastAsia="宋体" w:cs="宋体"/>
          <w:sz w:val="24"/>
          <w:szCs w:val="24"/>
        </w:rPr>
        <w:t>致：重庆中国三峡博物馆 ：</w:t>
      </w:r>
    </w:p>
    <w:p w14:paraId="6B2AB48E">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（投标单位名称）针对</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6</w:t>
      </w:r>
      <w:r>
        <w:rPr>
          <w:rFonts w:hint="eastAsia" w:ascii="宋体" w:hAnsi="宋体" w:eastAsia="宋体" w:cs="宋体"/>
          <w:sz w:val="24"/>
          <w:szCs w:val="24"/>
          <w:u w:val="single"/>
        </w:rPr>
        <w:t>年度</w:t>
      </w:r>
      <w:r>
        <w:rPr>
          <w:rFonts w:hint="eastAsia" w:ascii="宋体" w:hAnsi="宋体" w:eastAsia="宋体" w:cs="宋体"/>
          <w:sz w:val="24"/>
          <w:szCs w:val="24"/>
          <w:u w:val="single"/>
          <w:lang w:eastAsia="zh-CN"/>
        </w:rPr>
        <w:t>内部</w:t>
      </w:r>
      <w:r>
        <w:rPr>
          <w:rFonts w:hint="eastAsia" w:ascii="宋体" w:hAnsi="宋体" w:eastAsia="宋体" w:cs="宋体"/>
          <w:sz w:val="24"/>
          <w:szCs w:val="24"/>
          <w:u w:val="single"/>
        </w:rPr>
        <w:t>审计项目</w:t>
      </w:r>
      <w:r>
        <w:rPr>
          <w:rFonts w:hint="eastAsia" w:ascii="宋体" w:hAnsi="宋体" w:eastAsia="宋体" w:cs="宋体"/>
          <w:sz w:val="24"/>
          <w:szCs w:val="24"/>
        </w:rPr>
        <w:t>做如下方案：</w:t>
      </w:r>
    </w:p>
    <w:p w14:paraId="02958499">
      <w:pPr>
        <w:spacing w:line="336" w:lineRule="auto"/>
        <w:rPr>
          <w:rFonts w:hint="eastAsia" w:ascii="宋体" w:hAnsi="宋体" w:eastAsia="宋体" w:cs="宋体"/>
          <w:sz w:val="24"/>
          <w:szCs w:val="24"/>
        </w:rPr>
      </w:pPr>
      <w:r>
        <w:rPr>
          <w:rFonts w:hint="eastAsia" w:ascii="宋体" w:hAnsi="宋体" w:eastAsia="宋体" w:cs="宋体"/>
          <w:sz w:val="24"/>
          <w:szCs w:val="24"/>
        </w:rPr>
        <w:t xml:space="preserve">    （内容包含</w:t>
      </w:r>
      <w:r>
        <w:rPr>
          <w:rFonts w:hint="eastAsia" w:ascii="宋体" w:hAnsi="宋体" w:eastAsia="宋体" w:cs="宋体"/>
          <w:sz w:val="24"/>
          <w:szCs w:val="24"/>
          <w:lang w:eastAsia="zh-CN"/>
        </w:rPr>
        <w:t>评分标准的内容</w:t>
      </w:r>
      <w:r>
        <w:rPr>
          <w:rFonts w:hint="eastAsia" w:ascii="宋体" w:hAnsi="宋体" w:eastAsia="宋体" w:cs="宋体"/>
          <w:sz w:val="24"/>
          <w:szCs w:val="24"/>
        </w:rPr>
        <w:t>，以及投标单位认为能够反映出自身服务水平的其他内容，投标单位编写。）</w:t>
      </w:r>
    </w:p>
    <w:p w14:paraId="7FEA0E86">
      <w:pPr>
        <w:rPr>
          <w:rFonts w:hint="eastAsia" w:ascii="宋体" w:hAnsi="宋体" w:eastAsia="宋体" w:cs="宋体"/>
          <w:sz w:val="24"/>
          <w:szCs w:val="24"/>
        </w:rPr>
      </w:pPr>
    </w:p>
    <w:p w14:paraId="350204B2">
      <w:pPr>
        <w:rPr>
          <w:rFonts w:hint="eastAsia" w:ascii="宋体" w:hAnsi="宋体" w:eastAsia="宋体" w:cs="宋体"/>
          <w:sz w:val="24"/>
          <w:szCs w:val="24"/>
        </w:rPr>
      </w:pPr>
    </w:p>
    <w:p w14:paraId="33F52D2F">
      <w:pPr>
        <w:rPr>
          <w:rFonts w:hint="eastAsia" w:ascii="宋体" w:hAnsi="宋体" w:eastAsia="宋体" w:cs="宋体"/>
          <w:sz w:val="24"/>
          <w:szCs w:val="24"/>
        </w:rPr>
      </w:pPr>
    </w:p>
    <w:p w14:paraId="68348058">
      <w:pPr>
        <w:rPr>
          <w:rFonts w:hint="eastAsia" w:ascii="宋体" w:hAnsi="宋体" w:eastAsia="宋体" w:cs="宋体"/>
          <w:sz w:val="24"/>
          <w:szCs w:val="24"/>
        </w:rPr>
      </w:pPr>
    </w:p>
    <w:p w14:paraId="6AF71A81">
      <w:pPr>
        <w:rPr>
          <w:rFonts w:hint="eastAsia" w:ascii="宋体" w:hAnsi="宋体" w:eastAsia="宋体" w:cs="宋体"/>
          <w:sz w:val="24"/>
          <w:szCs w:val="24"/>
        </w:rPr>
      </w:pPr>
    </w:p>
    <w:p w14:paraId="727B628E">
      <w:pPr>
        <w:rPr>
          <w:rFonts w:hint="eastAsia" w:ascii="宋体" w:hAnsi="宋体" w:eastAsia="宋体" w:cs="宋体"/>
          <w:sz w:val="24"/>
          <w:szCs w:val="24"/>
        </w:rPr>
      </w:pPr>
    </w:p>
    <w:p w14:paraId="02D9355E">
      <w:pPr>
        <w:rPr>
          <w:rFonts w:hint="eastAsia" w:ascii="宋体" w:hAnsi="宋体" w:eastAsia="宋体" w:cs="宋体"/>
          <w:sz w:val="24"/>
          <w:szCs w:val="24"/>
        </w:rPr>
      </w:pPr>
    </w:p>
    <w:p w14:paraId="040624EB">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法定代表人或被授权代表：</w:t>
      </w:r>
    </w:p>
    <w:p w14:paraId="5EA236E6">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签字或盖章 ）           </w:t>
      </w:r>
    </w:p>
    <w:p w14:paraId="3B637020">
      <w:pPr>
        <w:rPr>
          <w:rFonts w:hint="eastAsia" w:ascii="宋体" w:hAnsi="宋体" w:eastAsia="宋体" w:cs="宋体"/>
          <w:sz w:val="24"/>
          <w:szCs w:val="24"/>
        </w:rPr>
      </w:pPr>
      <w:r>
        <w:rPr>
          <w:rFonts w:hint="eastAsia" w:ascii="宋体" w:hAnsi="宋体" w:eastAsia="宋体" w:cs="宋体"/>
          <w:sz w:val="24"/>
          <w:szCs w:val="24"/>
        </w:rPr>
        <w:t xml:space="preserve">                           </w:t>
      </w:r>
    </w:p>
    <w:p w14:paraId="61FCA308">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（投标单位公章）            </w:t>
      </w:r>
    </w:p>
    <w:p w14:paraId="251E6769">
      <w:pPr>
        <w:rPr>
          <w:rFonts w:hint="eastAsia" w:ascii="宋体" w:hAnsi="宋体" w:eastAsia="宋体" w:cs="宋体"/>
          <w:sz w:val="24"/>
          <w:szCs w:val="24"/>
        </w:rPr>
      </w:pPr>
      <w:r>
        <w:rPr>
          <w:rFonts w:hint="eastAsia" w:ascii="宋体" w:hAnsi="宋体" w:eastAsia="宋体" w:cs="宋体"/>
          <w:sz w:val="24"/>
          <w:szCs w:val="24"/>
        </w:rPr>
        <w:t xml:space="preserve">                                    </w:t>
      </w:r>
    </w:p>
    <w:p w14:paraId="0EC92A9B">
      <w:pPr>
        <w:rPr>
          <w:rFonts w:hint="eastAsia" w:ascii="宋体" w:hAnsi="宋体" w:eastAsia="宋体" w:cs="宋体"/>
          <w:sz w:val="24"/>
          <w:szCs w:val="24"/>
        </w:rPr>
      </w:pPr>
      <w:r>
        <w:rPr>
          <w:rFonts w:hint="eastAsia" w:ascii="宋体" w:hAnsi="宋体" w:eastAsia="宋体" w:cs="宋体"/>
          <w:sz w:val="24"/>
          <w:szCs w:val="24"/>
        </w:rPr>
        <w:t xml:space="preserve">                                      年 月 日</w:t>
      </w:r>
    </w:p>
    <w:p w14:paraId="72D86213">
      <w:pPr>
        <w:rPr>
          <w:rFonts w:hint="eastAsia" w:ascii="宋体" w:hAnsi="宋体" w:eastAsia="宋体" w:cs="宋体"/>
          <w:sz w:val="24"/>
          <w:szCs w:val="24"/>
        </w:rPr>
      </w:pPr>
    </w:p>
    <w:p w14:paraId="42280D98">
      <w:pPr>
        <w:rPr>
          <w:rFonts w:hint="eastAsia" w:ascii="宋体" w:hAnsi="宋体" w:eastAsia="宋体" w:cs="宋体"/>
          <w:sz w:val="24"/>
          <w:szCs w:val="24"/>
        </w:rPr>
      </w:pPr>
    </w:p>
    <w:p w14:paraId="434A2BCD">
      <w:pPr>
        <w:rPr>
          <w:rFonts w:hint="eastAsia" w:ascii="宋体" w:hAnsi="宋体" w:eastAsia="宋体" w:cs="宋体"/>
          <w:sz w:val="24"/>
          <w:szCs w:val="24"/>
        </w:rPr>
      </w:pPr>
    </w:p>
    <w:p w14:paraId="0DFC8E9E">
      <w:pPr>
        <w:rPr>
          <w:rFonts w:hint="eastAsia" w:ascii="宋体" w:hAnsi="宋体" w:eastAsia="宋体" w:cs="宋体"/>
          <w:sz w:val="24"/>
          <w:szCs w:val="24"/>
        </w:rPr>
      </w:pPr>
    </w:p>
    <w:p w14:paraId="57258297">
      <w:pPr>
        <w:rPr>
          <w:rFonts w:hint="eastAsia" w:ascii="宋体" w:hAnsi="宋体" w:eastAsia="宋体" w:cs="宋体"/>
          <w:sz w:val="24"/>
          <w:szCs w:val="24"/>
        </w:rPr>
      </w:pPr>
    </w:p>
    <w:p w14:paraId="2314E365">
      <w:pPr>
        <w:rPr>
          <w:rFonts w:hint="eastAsia" w:ascii="宋体" w:hAnsi="宋体" w:eastAsia="宋体" w:cs="宋体"/>
          <w:sz w:val="24"/>
          <w:szCs w:val="24"/>
        </w:rPr>
      </w:pPr>
    </w:p>
    <w:p w14:paraId="3EF2AFBF">
      <w:pPr>
        <w:rPr>
          <w:rFonts w:hint="eastAsia" w:ascii="宋体" w:hAnsi="宋体" w:eastAsia="宋体" w:cs="宋体"/>
          <w:sz w:val="24"/>
          <w:szCs w:val="24"/>
        </w:rPr>
      </w:pPr>
    </w:p>
    <w:p w14:paraId="47879D01">
      <w:pPr>
        <w:rPr>
          <w:rFonts w:hint="eastAsia" w:ascii="宋体" w:hAnsi="宋体" w:eastAsia="宋体" w:cs="宋体"/>
          <w:sz w:val="24"/>
          <w:szCs w:val="24"/>
        </w:rPr>
      </w:pPr>
    </w:p>
    <w:p w14:paraId="3070140C">
      <w:pPr>
        <w:rPr>
          <w:rFonts w:hint="eastAsia" w:ascii="宋体" w:hAnsi="宋体" w:eastAsia="宋体" w:cs="宋体"/>
          <w:sz w:val="24"/>
          <w:szCs w:val="24"/>
        </w:rPr>
      </w:pPr>
    </w:p>
    <w:p w14:paraId="79F0CD61">
      <w:pPr>
        <w:rPr>
          <w:rFonts w:hint="eastAsia" w:ascii="宋体" w:hAnsi="宋体" w:eastAsia="宋体" w:cs="宋体"/>
          <w:sz w:val="24"/>
          <w:szCs w:val="24"/>
        </w:rPr>
      </w:pPr>
    </w:p>
    <w:p w14:paraId="41FF443A">
      <w:pPr>
        <w:pageBreakBefore w:val="0"/>
        <w:numPr>
          <w:ilvl w:val="0"/>
          <w:numId w:val="7"/>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经济文件</w:t>
      </w:r>
    </w:p>
    <w:p w14:paraId="575253CA">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（一）报价函（格式）</w:t>
      </w:r>
    </w:p>
    <w:p w14:paraId="6327AF45">
      <w:pPr>
        <w:pStyle w:val="3"/>
        <w:pageBreakBefore w:val="0"/>
        <w:kinsoku/>
        <w:wordWrap/>
        <w:overflowPunct/>
        <w:topLinePunct w:val="0"/>
        <w:autoSpaceDE/>
        <w:autoSpaceDN/>
        <w:bidi w:val="0"/>
        <w:adjustRightInd/>
        <w:spacing w:line="460" w:lineRule="exact"/>
        <w:ind w:firstLine="562"/>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报 价 函</w:t>
      </w:r>
      <w:bookmarkEnd w:id="38"/>
      <w:bookmarkStart w:id="40" w:name="_Toc372538175"/>
    </w:p>
    <w:p w14:paraId="7C166037">
      <w:pPr>
        <w:pStyle w:val="3"/>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14:paraId="6DBB27A1">
      <w:pPr>
        <w:pStyle w:val="3"/>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我单位收到贵单位</w:t>
      </w:r>
      <w:r>
        <w:rPr>
          <w:rFonts w:hint="eastAsia" w:asciiTheme="minorEastAsia" w:hAnsiTheme="minorEastAsia" w:eastAsiaTheme="minorEastAsia" w:cstheme="minorEastAsia"/>
          <w:color w:val="FF0000"/>
          <w:sz w:val="24"/>
          <w:szCs w:val="24"/>
          <w:u w:val="single"/>
        </w:rPr>
        <w:t>《2026年度内部审计项目</w:t>
      </w:r>
      <w:r>
        <w:rPr>
          <w:rFonts w:hint="eastAsia" w:asciiTheme="minorEastAsia" w:hAnsiTheme="minorEastAsia" w:eastAsiaTheme="minorEastAsia" w:cstheme="minorEastAsia"/>
          <w:sz w:val="24"/>
          <w:szCs w:val="24"/>
          <w:u w:val="single"/>
        </w:rPr>
        <w:t>询比文件》</w:t>
      </w:r>
      <w:r>
        <w:rPr>
          <w:rFonts w:hint="eastAsia" w:asciiTheme="minorEastAsia" w:hAnsiTheme="minorEastAsia" w:eastAsiaTheme="minorEastAsia" w:cstheme="minorEastAsia"/>
          <w:sz w:val="24"/>
          <w:szCs w:val="24"/>
        </w:rPr>
        <w:t>，通过我单位的授权代表，向贵单位递交全套投标文件参与下列项目的投标报价，现为我单位的一切投标行为作郑重承诺及声明如下：</w:t>
      </w:r>
    </w:p>
    <w:p w14:paraId="7833B8AE">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报价项目名称：</w:t>
      </w:r>
      <w:r>
        <w:rPr>
          <w:rFonts w:hint="eastAsia" w:asciiTheme="minorEastAsia" w:hAnsiTheme="minorEastAsia" w:cstheme="minorEastAsia"/>
          <w:color w:val="FF0000"/>
          <w:sz w:val="24"/>
          <w:szCs w:val="24"/>
          <w:u w:val="single"/>
          <w:lang w:eastAsia="zh-CN"/>
        </w:rPr>
        <w:t>2026年度内部审计项目</w:t>
      </w:r>
      <w:r>
        <w:rPr>
          <w:rFonts w:hint="eastAsia" w:asciiTheme="minorEastAsia" w:hAnsiTheme="minorEastAsia" w:eastAsiaTheme="minorEastAsia" w:cstheme="minorEastAsia"/>
          <w:sz w:val="24"/>
          <w:szCs w:val="24"/>
        </w:rPr>
        <w:t>。</w:t>
      </w:r>
    </w:p>
    <w:p w14:paraId="07A6191D">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sz w:val="24"/>
          <w:szCs w:val="24"/>
        </w:rPr>
        <w:t>2.  我单位已认真阅读了</w:t>
      </w:r>
      <w:r>
        <w:rPr>
          <w:rFonts w:hint="eastAsia" w:asciiTheme="minorEastAsia" w:hAnsiTheme="minorEastAsia" w:eastAsiaTheme="minorEastAsia" w:cstheme="minorEastAsia"/>
          <w:color w:val="FF0000"/>
          <w:sz w:val="24"/>
          <w:szCs w:val="24"/>
          <w:u w:val="single"/>
        </w:rPr>
        <w:t>《2026年度内部审计项目</w:t>
      </w:r>
      <w:r>
        <w:rPr>
          <w:rFonts w:hint="eastAsia" w:asciiTheme="minorEastAsia" w:hAnsiTheme="minorEastAsia" w:eastAsiaTheme="minorEastAsia" w:cstheme="minorEastAsia"/>
          <w:sz w:val="24"/>
          <w:szCs w:val="24"/>
          <w:u w:val="single"/>
        </w:rPr>
        <w:t>询比文件》</w:t>
      </w:r>
      <w:r>
        <w:rPr>
          <w:rFonts w:hint="eastAsia" w:asciiTheme="minorEastAsia" w:hAnsiTheme="minorEastAsia" w:eastAsiaTheme="minorEastAsia" w:cstheme="minorEastAsia"/>
          <w:sz w:val="24"/>
          <w:szCs w:val="24"/>
        </w:rPr>
        <w:t>，完全清楚理解其内容及规约，同意接受采购文件的要求，均没有任何异议、质疑和误解之处。</w:t>
      </w:r>
    </w:p>
    <w:p w14:paraId="6B9C5F6B">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报价有效期为自递交报价文件起至中标单位确定止，若我单位获成交资格，报价有效期则相应延长至本项目最终验收合格并结算完毕之日，不论在任何时候，将按贵单位的要求在规定时间内保质保量地完成任务。</w:t>
      </w:r>
    </w:p>
    <w:p w14:paraId="4DAD6899">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我单位完全服从和尊重评审结果和决定。</w:t>
      </w:r>
    </w:p>
    <w:p w14:paraId="0008F682">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同意按询比文件要求认真履行成交人的义务，若我方行为不当而损害了贵单位的合法权益，我单位愿在任何时候无条件承担相应的缔约过失责任和经济赔偿。</w:t>
      </w:r>
    </w:p>
    <w:p w14:paraId="1D4EE0C4">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我单位在本次投标活动中，不以任何不正当的手段影响、串通、排斥有关当事人或谋取、施予非法利益，如有行为不当，愿独自承担此行为所造成的后果和法律责任。</w:t>
      </w:r>
    </w:p>
    <w:p w14:paraId="71BBF364">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以上承诺均涵盖整套投标文件。</w:t>
      </w:r>
    </w:p>
    <w:p w14:paraId="0882D9C1">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  按询比文件要求，我单位愿意以（人民币）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），作为此次投标的最终报价。</w:t>
      </w:r>
    </w:p>
    <w:p w14:paraId="0C5619AF">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14:paraId="6485A383">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法定代表人或被授权代表：</w:t>
      </w:r>
    </w:p>
    <w:p w14:paraId="44ED8842">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          </w:t>
      </w:r>
    </w:p>
    <w:p w14:paraId="731AFF2C">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6D65F7E">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投标单位（全称）：        （公章）</w:t>
      </w:r>
    </w:p>
    <w:p w14:paraId="1B002FB4">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联系电话：          </w:t>
      </w:r>
    </w:p>
    <w:p w14:paraId="6AFC7143">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 </w:t>
      </w:r>
      <w:bookmarkEnd w:id="40"/>
    </w:p>
    <w:p w14:paraId="64AE20CB">
      <w:pPr>
        <w:numPr>
          <w:ilvl w:val="0"/>
          <w:numId w:val="8"/>
        </w:numPr>
        <w:spacing w:line="42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明细报价表</w:t>
      </w:r>
    </w:p>
    <w:p w14:paraId="14FAC2D8">
      <w:pPr>
        <w:numPr>
          <w:ilvl w:val="0"/>
          <w:numId w:val="0"/>
        </w:numPr>
        <w:spacing w:line="420" w:lineRule="exact"/>
        <w:jc w:val="center"/>
        <w:rPr>
          <w:rFonts w:hint="eastAsia" w:ascii="宋体" w:hAnsi="宋体" w:eastAsia="宋体" w:cs="宋体"/>
          <w:sz w:val="24"/>
          <w:szCs w:val="24"/>
          <w:lang w:val="en-US" w:eastAsia="zh-CN"/>
        </w:rPr>
      </w:pPr>
      <w:r>
        <w:rPr>
          <w:rFonts w:hint="eastAsia" w:asciiTheme="minorEastAsia" w:hAnsiTheme="minorEastAsia" w:eastAsiaTheme="minorEastAsia" w:cstheme="minorEastAsia"/>
          <w:b/>
          <w:snapToGrid w:val="0"/>
          <w:kern w:val="0"/>
          <w:sz w:val="24"/>
          <w:szCs w:val="24"/>
          <w:lang w:val="en-US" w:eastAsia="zh-CN" w:bidi="ar-SA"/>
        </w:rPr>
        <w:t>明细报价表</w:t>
      </w:r>
    </w:p>
    <w:p w14:paraId="4789D8BD">
      <w:pPr>
        <w:spacing w:line="360" w:lineRule="auto"/>
        <w:rPr>
          <w:rFonts w:hint="eastAsia"/>
          <w:lang w:val="en-US" w:eastAsia="zh-CN"/>
        </w:rPr>
      </w:pPr>
      <w:r>
        <w:rPr>
          <w:rFonts w:hint="eastAsia" w:asciiTheme="minorEastAsia" w:hAnsiTheme="minorEastAsia" w:eastAsiaTheme="minorEastAsia" w:cstheme="minorEastAsia"/>
          <w:color w:val="auto"/>
          <w:sz w:val="24"/>
          <w:szCs w:val="24"/>
        </w:rPr>
        <w:t>项目名称：</w:t>
      </w:r>
      <w:r>
        <w:rPr>
          <w:rFonts w:hint="eastAsia" w:ascii="宋体" w:hAnsi="宋体" w:eastAsia="宋体" w:cs="宋体"/>
          <w:sz w:val="24"/>
          <w:szCs w:val="24"/>
          <w:u w:val="none"/>
        </w:rPr>
        <w:t>202</w:t>
      </w:r>
      <w:r>
        <w:rPr>
          <w:rFonts w:hint="eastAsia" w:ascii="宋体" w:hAnsi="宋体" w:cs="宋体"/>
          <w:sz w:val="24"/>
          <w:szCs w:val="24"/>
          <w:u w:val="none"/>
          <w:lang w:val="en-US" w:eastAsia="zh-CN"/>
        </w:rPr>
        <w:t>6</w:t>
      </w:r>
      <w:r>
        <w:rPr>
          <w:rFonts w:hint="eastAsia" w:ascii="宋体" w:hAnsi="宋体" w:eastAsia="宋体" w:cs="宋体"/>
          <w:sz w:val="24"/>
          <w:szCs w:val="24"/>
          <w:u w:val="none"/>
        </w:rPr>
        <w:t>年度</w:t>
      </w:r>
      <w:r>
        <w:rPr>
          <w:rFonts w:hint="eastAsia" w:ascii="宋体" w:hAnsi="宋体" w:eastAsia="宋体" w:cs="宋体"/>
          <w:sz w:val="24"/>
          <w:szCs w:val="24"/>
          <w:u w:val="none"/>
          <w:lang w:eastAsia="zh-CN"/>
        </w:rPr>
        <w:t>内部</w:t>
      </w:r>
      <w:r>
        <w:rPr>
          <w:rFonts w:hint="eastAsia" w:ascii="宋体" w:hAnsi="宋体" w:eastAsia="宋体" w:cs="宋体"/>
          <w:sz w:val="24"/>
          <w:szCs w:val="24"/>
          <w:u w:val="none"/>
        </w:rPr>
        <w:t>审计项目</w:t>
      </w:r>
    </w:p>
    <w:tbl>
      <w:tblPr>
        <w:tblStyle w:val="8"/>
        <w:tblW w:w="8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307"/>
        <w:gridCol w:w="377"/>
        <w:gridCol w:w="3956"/>
        <w:gridCol w:w="1833"/>
      </w:tblGrid>
      <w:tr w14:paraId="617E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E18B1B7">
            <w:pPr>
              <w:jc w:val="center"/>
              <w:rPr>
                <w:rFonts w:hint="eastAsia" w:ascii="宋体" w:hAnsi="宋体" w:eastAsia="宋体" w:cs="宋体"/>
                <w:b/>
                <w:sz w:val="24"/>
                <w:szCs w:val="24"/>
              </w:rPr>
            </w:pPr>
            <w:r>
              <w:rPr>
                <w:rFonts w:hint="eastAsia" w:ascii="宋体" w:hAnsi="宋体" w:eastAsia="宋体" w:cs="宋体"/>
                <w:kern w:val="0"/>
                <w:sz w:val="24"/>
                <w:szCs w:val="24"/>
              </w:rPr>
              <w:t>序号</w:t>
            </w:r>
          </w:p>
        </w:tc>
        <w:tc>
          <w:tcPr>
            <w:tcW w:w="5640" w:type="dxa"/>
            <w:gridSpan w:val="3"/>
            <w:vAlign w:val="center"/>
          </w:tcPr>
          <w:p w14:paraId="6970D2F8">
            <w:pPr>
              <w:jc w:val="center"/>
              <w:rPr>
                <w:rFonts w:hint="eastAsia" w:ascii="宋体" w:hAnsi="宋体" w:eastAsia="宋体" w:cs="宋体"/>
                <w:b/>
                <w:sz w:val="24"/>
                <w:szCs w:val="24"/>
              </w:rPr>
            </w:pPr>
            <w:r>
              <w:rPr>
                <w:rFonts w:hint="eastAsia" w:ascii="宋体" w:hAnsi="宋体" w:eastAsia="宋体" w:cs="宋体"/>
                <w:kern w:val="0"/>
                <w:sz w:val="24"/>
                <w:szCs w:val="24"/>
                <w:lang w:eastAsia="zh-CN"/>
              </w:rPr>
              <w:t>分包</w:t>
            </w:r>
            <w:r>
              <w:rPr>
                <w:rFonts w:hint="eastAsia" w:ascii="宋体" w:hAnsi="宋体" w:eastAsia="宋体" w:cs="宋体"/>
                <w:kern w:val="0"/>
                <w:sz w:val="24"/>
                <w:szCs w:val="24"/>
              </w:rPr>
              <w:t>名称</w:t>
            </w:r>
          </w:p>
        </w:tc>
        <w:tc>
          <w:tcPr>
            <w:tcW w:w="1833" w:type="dxa"/>
            <w:vAlign w:val="center"/>
          </w:tcPr>
          <w:p w14:paraId="57064E86">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投标报价（元）</w:t>
            </w:r>
          </w:p>
        </w:tc>
      </w:tr>
      <w:tr w14:paraId="0A50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5" w:type="dxa"/>
            <w:vAlign w:val="center"/>
          </w:tcPr>
          <w:p w14:paraId="638C1587">
            <w:pPr>
              <w:jc w:val="center"/>
              <w:rPr>
                <w:rFonts w:hint="eastAsia" w:ascii="宋体" w:hAnsi="宋体" w:eastAsia="宋体" w:cs="宋体"/>
                <w:b/>
                <w:sz w:val="24"/>
                <w:szCs w:val="24"/>
              </w:rPr>
            </w:pPr>
            <w:r>
              <w:rPr>
                <w:rFonts w:hint="eastAsia" w:ascii="宋体" w:hAnsi="宋体" w:eastAsia="宋体" w:cs="宋体"/>
                <w:kern w:val="0"/>
                <w:sz w:val="24"/>
                <w:szCs w:val="24"/>
              </w:rPr>
              <w:t>1</w:t>
            </w:r>
          </w:p>
        </w:tc>
        <w:tc>
          <w:tcPr>
            <w:tcW w:w="5640" w:type="dxa"/>
            <w:gridSpan w:val="3"/>
            <w:vAlign w:val="center"/>
          </w:tcPr>
          <w:p w14:paraId="0DAB387B">
            <w:pPr>
              <w:jc w:val="left"/>
              <w:rPr>
                <w:rFonts w:hint="eastAsia" w:ascii="宋体" w:hAnsi="宋体" w:eastAsia="宋体" w:cs="宋体"/>
                <w:b/>
                <w:sz w:val="24"/>
                <w:szCs w:val="24"/>
              </w:rPr>
            </w:pPr>
            <w:r>
              <w:rPr>
                <w:rFonts w:hint="eastAsia" w:ascii="宋体" w:hAnsi="宋体" w:eastAsia="宋体" w:cs="宋体"/>
                <w:bCs/>
                <w:sz w:val="24"/>
                <w:szCs w:val="24"/>
                <w:lang w:val="en-US" w:eastAsia="zh-CN"/>
              </w:rPr>
              <w:t>202</w:t>
            </w:r>
            <w:r>
              <w:rPr>
                <w:rFonts w:hint="eastAsia" w:ascii="宋体" w:hAnsi="宋体" w:cs="宋体"/>
                <w:bCs/>
                <w:sz w:val="24"/>
                <w:szCs w:val="24"/>
                <w:lang w:val="en-US" w:eastAsia="zh-CN"/>
              </w:rPr>
              <w:t>6</w:t>
            </w:r>
            <w:r>
              <w:rPr>
                <w:rFonts w:hint="eastAsia" w:ascii="宋体" w:hAnsi="宋体" w:eastAsia="宋体" w:cs="宋体"/>
                <w:bCs/>
                <w:sz w:val="24"/>
                <w:szCs w:val="24"/>
                <w:lang w:val="en-US" w:eastAsia="zh-CN"/>
              </w:rPr>
              <w:t>年度财务收支跟踪审计服务</w:t>
            </w:r>
          </w:p>
        </w:tc>
        <w:tc>
          <w:tcPr>
            <w:tcW w:w="1833" w:type="dxa"/>
            <w:vAlign w:val="center"/>
          </w:tcPr>
          <w:p w14:paraId="52F57529">
            <w:pPr>
              <w:jc w:val="center"/>
              <w:rPr>
                <w:rFonts w:hint="eastAsia" w:ascii="宋体" w:hAnsi="宋体" w:eastAsia="宋体" w:cs="宋体"/>
                <w:b/>
                <w:sz w:val="24"/>
                <w:szCs w:val="24"/>
                <w:lang w:val="en-US" w:eastAsia="zh-CN"/>
              </w:rPr>
            </w:pPr>
          </w:p>
        </w:tc>
      </w:tr>
      <w:tr w14:paraId="1B4D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5" w:type="dxa"/>
            <w:vMerge w:val="restart"/>
            <w:vAlign w:val="center"/>
          </w:tcPr>
          <w:p w14:paraId="5D099624">
            <w:pPr>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1307" w:type="dxa"/>
            <w:vMerge w:val="restart"/>
            <w:vAlign w:val="center"/>
          </w:tcPr>
          <w:p w14:paraId="008993BD">
            <w:pPr>
              <w:jc w:val="center"/>
              <w:rPr>
                <w:rFonts w:hint="eastAsia" w:ascii="宋体" w:hAnsi="宋体" w:eastAsia="宋体" w:cs="宋体"/>
                <w:bCs/>
                <w:sz w:val="24"/>
                <w:szCs w:val="24"/>
                <w:lang w:val="en-US" w:eastAsia="zh-CN"/>
              </w:rPr>
            </w:pPr>
            <w:r>
              <w:rPr>
                <w:rFonts w:hint="eastAsia" w:cs="宋体"/>
                <w:bCs/>
                <w:sz w:val="24"/>
                <w:szCs w:val="24"/>
                <w:lang w:val="en-US" w:eastAsia="zh-CN"/>
              </w:rPr>
              <w:t>项目竣工财务决算</w:t>
            </w:r>
            <w:r>
              <w:rPr>
                <w:rFonts w:hint="eastAsia" w:eastAsia="宋体" w:cs="宋体"/>
                <w:bCs/>
                <w:sz w:val="24"/>
                <w:szCs w:val="24"/>
                <w:lang w:val="en-US" w:eastAsia="zh-CN"/>
              </w:rPr>
              <w:t>审计服务</w:t>
            </w:r>
          </w:p>
        </w:tc>
        <w:tc>
          <w:tcPr>
            <w:tcW w:w="4333" w:type="dxa"/>
            <w:gridSpan w:val="2"/>
            <w:vAlign w:val="center"/>
          </w:tcPr>
          <w:p w14:paraId="29794E75">
            <w:pPr>
              <w:jc w:val="left"/>
              <w:rPr>
                <w:rFonts w:hint="eastAsia" w:ascii="宋体" w:hAnsi="宋体" w:eastAsia="宋体" w:cs="宋体"/>
                <w:bCs/>
                <w:sz w:val="24"/>
                <w:szCs w:val="24"/>
                <w:lang w:val="en-US" w:eastAsia="zh-CN"/>
              </w:rPr>
            </w:pPr>
            <w:r>
              <w:rPr>
                <w:rFonts w:hint="eastAsia" w:eastAsia="宋体" w:cs="宋体"/>
                <w:bCs/>
                <w:sz w:val="24"/>
                <w:szCs w:val="24"/>
                <w:lang w:val="en-US" w:eastAsia="zh-CN"/>
              </w:rPr>
              <w:t>重庆博物馆馆藏珍贵文物预防性保护（一、二、三期）</w:t>
            </w:r>
          </w:p>
        </w:tc>
        <w:tc>
          <w:tcPr>
            <w:tcW w:w="1833" w:type="dxa"/>
            <w:vAlign w:val="center"/>
          </w:tcPr>
          <w:p w14:paraId="5D02493A">
            <w:pPr>
              <w:jc w:val="center"/>
              <w:rPr>
                <w:rFonts w:hint="eastAsia" w:ascii="宋体" w:hAnsi="宋体" w:eastAsia="宋体" w:cs="宋体"/>
                <w:b/>
                <w:sz w:val="24"/>
                <w:szCs w:val="24"/>
                <w:lang w:val="en-US" w:eastAsia="zh-CN"/>
              </w:rPr>
            </w:pPr>
          </w:p>
        </w:tc>
      </w:tr>
      <w:tr w14:paraId="4F10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5" w:type="dxa"/>
            <w:vMerge w:val="continue"/>
            <w:vAlign w:val="center"/>
          </w:tcPr>
          <w:p w14:paraId="11511372">
            <w:pPr>
              <w:jc w:val="center"/>
              <w:rPr>
                <w:rFonts w:hint="eastAsia" w:ascii="宋体" w:hAnsi="宋体" w:eastAsia="宋体" w:cs="宋体"/>
                <w:kern w:val="0"/>
                <w:sz w:val="24"/>
                <w:szCs w:val="24"/>
                <w:lang w:val="en-US" w:eastAsia="zh-CN"/>
              </w:rPr>
            </w:pPr>
          </w:p>
        </w:tc>
        <w:tc>
          <w:tcPr>
            <w:tcW w:w="1307" w:type="dxa"/>
            <w:vMerge w:val="continue"/>
            <w:vAlign w:val="center"/>
          </w:tcPr>
          <w:p w14:paraId="23E6E85E">
            <w:pPr>
              <w:jc w:val="center"/>
              <w:rPr>
                <w:rFonts w:hint="eastAsia" w:ascii="宋体" w:hAnsi="宋体" w:eastAsia="宋体" w:cs="宋体"/>
                <w:bCs/>
                <w:sz w:val="24"/>
                <w:szCs w:val="24"/>
                <w:lang w:val="en-US" w:eastAsia="zh-CN"/>
              </w:rPr>
            </w:pPr>
          </w:p>
        </w:tc>
        <w:tc>
          <w:tcPr>
            <w:tcW w:w="4333" w:type="dxa"/>
            <w:gridSpan w:val="2"/>
            <w:vAlign w:val="center"/>
          </w:tcPr>
          <w:p w14:paraId="1FE6F79F">
            <w:pPr>
              <w:jc w:val="left"/>
              <w:rPr>
                <w:rFonts w:hint="eastAsia" w:ascii="宋体" w:hAnsi="宋体" w:cs="Arial"/>
                <w:sz w:val="24"/>
                <w:szCs w:val="24"/>
                <w:lang w:val="en-US" w:eastAsia="zh-CN"/>
              </w:rPr>
            </w:pPr>
            <w:r>
              <w:rPr>
                <w:rFonts w:hint="eastAsia" w:eastAsia="宋体" w:cs="宋体"/>
                <w:bCs/>
                <w:sz w:val="24"/>
                <w:szCs w:val="24"/>
                <w:lang w:val="en-US" w:eastAsia="zh-CN"/>
              </w:rPr>
              <w:t>馆藏珍贵纸质文物保护修复技术服务</w:t>
            </w:r>
          </w:p>
        </w:tc>
        <w:tc>
          <w:tcPr>
            <w:tcW w:w="1833" w:type="dxa"/>
            <w:vAlign w:val="center"/>
          </w:tcPr>
          <w:p w14:paraId="63E0BB6E">
            <w:pPr>
              <w:jc w:val="center"/>
              <w:rPr>
                <w:rFonts w:hint="eastAsia" w:ascii="宋体" w:hAnsi="宋体" w:eastAsia="宋体" w:cs="宋体"/>
                <w:b/>
                <w:sz w:val="24"/>
                <w:szCs w:val="24"/>
                <w:lang w:val="en-US" w:eastAsia="zh-CN"/>
              </w:rPr>
            </w:pPr>
          </w:p>
        </w:tc>
      </w:tr>
      <w:tr w14:paraId="5260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5" w:type="dxa"/>
            <w:vMerge w:val="continue"/>
            <w:vAlign w:val="center"/>
          </w:tcPr>
          <w:p w14:paraId="46C5517F">
            <w:pPr>
              <w:jc w:val="center"/>
              <w:rPr>
                <w:rFonts w:hint="eastAsia" w:ascii="宋体" w:hAnsi="宋体" w:eastAsia="宋体" w:cs="宋体"/>
                <w:kern w:val="0"/>
                <w:sz w:val="24"/>
                <w:szCs w:val="24"/>
                <w:lang w:val="en-US" w:eastAsia="zh-CN"/>
              </w:rPr>
            </w:pPr>
          </w:p>
        </w:tc>
        <w:tc>
          <w:tcPr>
            <w:tcW w:w="1307" w:type="dxa"/>
            <w:vMerge w:val="continue"/>
            <w:vAlign w:val="center"/>
          </w:tcPr>
          <w:p w14:paraId="72ECAE50">
            <w:pPr>
              <w:jc w:val="center"/>
              <w:rPr>
                <w:rFonts w:hint="eastAsia" w:ascii="宋体" w:hAnsi="宋体" w:eastAsia="宋体" w:cs="宋体"/>
                <w:bCs/>
                <w:sz w:val="24"/>
                <w:szCs w:val="24"/>
                <w:lang w:val="en-US" w:eastAsia="zh-CN"/>
              </w:rPr>
            </w:pPr>
          </w:p>
        </w:tc>
        <w:tc>
          <w:tcPr>
            <w:tcW w:w="4333" w:type="dxa"/>
            <w:gridSpan w:val="2"/>
            <w:vAlign w:val="center"/>
          </w:tcPr>
          <w:p w14:paraId="72565ECD">
            <w:pPr>
              <w:jc w:val="left"/>
              <w:rPr>
                <w:rFonts w:hint="eastAsia" w:ascii="宋体" w:hAnsi="宋体" w:cs="Arial"/>
                <w:sz w:val="24"/>
                <w:szCs w:val="24"/>
                <w:lang w:val="en-US" w:eastAsia="zh-CN"/>
              </w:rPr>
            </w:pPr>
            <w:r>
              <w:rPr>
                <w:rFonts w:hint="eastAsia" w:eastAsia="宋体" w:cs="宋体"/>
                <w:bCs/>
                <w:sz w:val="24"/>
                <w:szCs w:val="24"/>
                <w:lang w:val="en-US" w:eastAsia="zh-CN"/>
              </w:rPr>
              <w:t>“高峡平湖”基本陈列</w:t>
            </w:r>
          </w:p>
        </w:tc>
        <w:tc>
          <w:tcPr>
            <w:tcW w:w="1833" w:type="dxa"/>
            <w:vAlign w:val="center"/>
          </w:tcPr>
          <w:p w14:paraId="0C404683">
            <w:pPr>
              <w:jc w:val="center"/>
              <w:rPr>
                <w:rFonts w:hint="eastAsia" w:ascii="宋体" w:hAnsi="宋体" w:eastAsia="宋体" w:cs="宋体"/>
                <w:b/>
                <w:sz w:val="24"/>
                <w:szCs w:val="24"/>
                <w:lang w:val="en-US" w:eastAsia="zh-CN"/>
              </w:rPr>
            </w:pPr>
          </w:p>
        </w:tc>
      </w:tr>
      <w:tr w14:paraId="52F4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5" w:type="dxa"/>
            <w:vMerge w:val="continue"/>
            <w:vAlign w:val="center"/>
          </w:tcPr>
          <w:p w14:paraId="1FF4BC5A">
            <w:pPr>
              <w:jc w:val="center"/>
              <w:rPr>
                <w:rFonts w:hint="eastAsia" w:ascii="宋体" w:hAnsi="宋体" w:eastAsia="宋体" w:cs="宋体"/>
                <w:kern w:val="0"/>
                <w:sz w:val="24"/>
                <w:szCs w:val="24"/>
                <w:lang w:val="en-US" w:eastAsia="zh-CN"/>
              </w:rPr>
            </w:pPr>
          </w:p>
        </w:tc>
        <w:tc>
          <w:tcPr>
            <w:tcW w:w="1307" w:type="dxa"/>
            <w:vMerge w:val="continue"/>
            <w:vAlign w:val="center"/>
          </w:tcPr>
          <w:p w14:paraId="537B6798">
            <w:pPr>
              <w:jc w:val="center"/>
              <w:rPr>
                <w:rFonts w:hint="eastAsia" w:ascii="宋体" w:hAnsi="宋体" w:eastAsia="宋体" w:cs="宋体"/>
                <w:bCs/>
                <w:sz w:val="24"/>
                <w:szCs w:val="24"/>
                <w:lang w:val="en-US" w:eastAsia="zh-CN"/>
              </w:rPr>
            </w:pPr>
          </w:p>
        </w:tc>
        <w:tc>
          <w:tcPr>
            <w:tcW w:w="4333" w:type="dxa"/>
            <w:gridSpan w:val="2"/>
            <w:vAlign w:val="center"/>
          </w:tcPr>
          <w:p w14:paraId="41EC9AE4">
            <w:pPr>
              <w:jc w:val="left"/>
              <w:rPr>
                <w:rFonts w:hint="eastAsia" w:ascii="宋体" w:hAnsi="宋体" w:eastAsia="宋体" w:cs="宋体"/>
                <w:bCs/>
                <w:sz w:val="24"/>
                <w:szCs w:val="24"/>
                <w:lang w:val="en-US" w:eastAsia="zh-CN"/>
              </w:rPr>
            </w:pPr>
            <w:r>
              <w:rPr>
                <w:rFonts w:hint="eastAsia" w:eastAsia="宋体" w:cs="宋体"/>
                <w:bCs/>
                <w:sz w:val="24"/>
                <w:szCs w:val="24"/>
                <w:lang w:val="en-US" w:eastAsia="zh-CN"/>
              </w:rPr>
              <w:t>重庆中国三峡博物馆空调管道设备维修</w:t>
            </w:r>
          </w:p>
        </w:tc>
        <w:tc>
          <w:tcPr>
            <w:tcW w:w="1833" w:type="dxa"/>
            <w:vAlign w:val="center"/>
          </w:tcPr>
          <w:p w14:paraId="77F21DF3">
            <w:pPr>
              <w:jc w:val="center"/>
              <w:rPr>
                <w:rFonts w:hint="eastAsia" w:ascii="宋体" w:hAnsi="宋体" w:eastAsia="宋体" w:cs="宋体"/>
                <w:b/>
                <w:sz w:val="24"/>
                <w:szCs w:val="24"/>
                <w:lang w:val="en-US" w:eastAsia="zh-CN"/>
              </w:rPr>
            </w:pPr>
          </w:p>
        </w:tc>
      </w:tr>
      <w:tr w14:paraId="5C03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489" w:type="dxa"/>
            <w:gridSpan w:val="3"/>
            <w:vAlign w:val="center"/>
          </w:tcPr>
          <w:p w14:paraId="6C5D4A6B">
            <w:pPr>
              <w:snapToGrid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 计（与报价函的报价一致，如不一致，以</w:t>
            </w:r>
            <w:r>
              <w:rPr>
                <w:rFonts w:hint="eastAsia" w:asciiTheme="minorEastAsia" w:hAnsiTheme="minorEastAsia" w:eastAsiaTheme="minorEastAsia" w:cstheme="minorEastAsia"/>
                <w:sz w:val="24"/>
                <w:szCs w:val="24"/>
                <w:highlight w:val="none"/>
                <w:lang w:eastAsia="zh-CN"/>
              </w:rPr>
              <w:t>最小金额</w:t>
            </w:r>
            <w:r>
              <w:rPr>
                <w:rFonts w:hint="eastAsia" w:asciiTheme="minorEastAsia" w:hAnsiTheme="minorEastAsia" w:eastAsiaTheme="minorEastAsia" w:cstheme="minorEastAsia"/>
                <w:sz w:val="24"/>
                <w:szCs w:val="24"/>
                <w:highlight w:val="none"/>
              </w:rPr>
              <w:t>为准）</w:t>
            </w:r>
          </w:p>
        </w:tc>
        <w:tc>
          <w:tcPr>
            <w:tcW w:w="5789" w:type="dxa"/>
            <w:gridSpan w:val="2"/>
            <w:vAlign w:val="center"/>
          </w:tcPr>
          <w:p w14:paraId="0A6E60C3">
            <w:pPr>
              <w:snapToGrid w:val="0"/>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人民币（大写）</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 xml:space="preserve">               小写： </w:t>
            </w:r>
          </w:p>
        </w:tc>
      </w:tr>
    </w:tbl>
    <w:p w14:paraId="4D5A8EDD">
      <w:pPr>
        <w:snapToGrid w:val="0"/>
        <w:spacing w:line="360" w:lineRule="auto"/>
        <w:rPr>
          <w:rFonts w:hint="eastAsia" w:asciiTheme="minorEastAsia" w:hAnsiTheme="minorEastAsia" w:eastAsiaTheme="minorEastAsia" w:cstheme="minorEastAsia"/>
          <w:sz w:val="24"/>
          <w:szCs w:val="24"/>
          <w:highlight w:val="none"/>
          <w:bdr w:val="single" w:color="auto" w:sz="4" w:space="0"/>
        </w:rPr>
      </w:pPr>
      <w:r>
        <w:rPr>
          <w:rFonts w:hint="eastAsia" w:asciiTheme="minorEastAsia" w:hAnsiTheme="minorEastAsia" w:eastAsiaTheme="minorEastAsia" w:cstheme="minorEastAsia"/>
          <w:sz w:val="24"/>
          <w:szCs w:val="24"/>
          <w:highlight w:val="none"/>
        </w:rPr>
        <w:t>（此表格可扩展或根据各种资费内容自行设计）</w:t>
      </w:r>
    </w:p>
    <w:p w14:paraId="59CDDF1E">
      <w:pPr>
        <w:rPr>
          <w:rFonts w:hint="eastAsia" w:asciiTheme="minorEastAsia" w:hAnsiTheme="minorEastAsia" w:eastAsiaTheme="minorEastAsia" w:cstheme="minorEastAsia"/>
          <w:sz w:val="24"/>
          <w:szCs w:val="24"/>
          <w:highlight w:val="none"/>
        </w:rPr>
      </w:pPr>
    </w:p>
    <w:p w14:paraId="1765119E">
      <w:pPr>
        <w:spacing w:line="50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投标单位：</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法定代表人或被授权代表</w:t>
      </w:r>
      <w:r>
        <w:rPr>
          <w:rFonts w:hint="eastAsia" w:asciiTheme="minorEastAsia" w:hAnsiTheme="minorEastAsia" w:eastAsiaTheme="minorEastAsia" w:cstheme="minorEastAsia"/>
          <w:sz w:val="24"/>
          <w:szCs w:val="24"/>
          <w:highlight w:val="none"/>
          <w:lang w:eastAsia="zh-CN"/>
        </w:rPr>
        <w:t>：</w:t>
      </w:r>
    </w:p>
    <w:p w14:paraId="0413D622">
      <w:pPr>
        <w:spacing w:line="5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投标单位</w:t>
      </w:r>
      <w:r>
        <w:rPr>
          <w:rFonts w:hint="eastAsia" w:asciiTheme="minorEastAsia" w:hAnsiTheme="minorEastAsia" w:eastAsiaTheme="minorEastAsia" w:cstheme="minorEastAsia"/>
          <w:sz w:val="24"/>
          <w:szCs w:val="24"/>
          <w:highlight w:val="none"/>
        </w:rPr>
        <w:t>公章）</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（签字</w:t>
      </w:r>
      <w:r>
        <w:rPr>
          <w:rFonts w:hint="eastAsia" w:asciiTheme="minorEastAsia" w:hAnsiTheme="minorEastAsia" w:eastAsiaTheme="minorEastAsia" w:cstheme="minorEastAsia"/>
          <w:sz w:val="24"/>
          <w:szCs w:val="24"/>
          <w:highlight w:val="none"/>
          <w:lang w:eastAsia="zh-CN"/>
        </w:rPr>
        <w:t>或盖章</w:t>
      </w:r>
      <w:r>
        <w:rPr>
          <w:rFonts w:hint="eastAsia" w:asciiTheme="minorEastAsia" w:hAnsiTheme="minorEastAsia" w:eastAsiaTheme="minorEastAsia" w:cstheme="minorEastAsia"/>
          <w:sz w:val="24"/>
          <w:szCs w:val="24"/>
          <w:highlight w:val="none"/>
        </w:rPr>
        <w:t>） </w:t>
      </w:r>
      <w:r>
        <w:rPr>
          <w:rFonts w:hint="eastAsia" w:asciiTheme="minorEastAsia" w:hAnsiTheme="minorEastAsia" w:eastAsiaTheme="minorEastAsia" w:cstheme="minorEastAsia"/>
          <w:sz w:val="24"/>
          <w:szCs w:val="24"/>
          <w:highlight w:val="none"/>
          <w:lang w:val="en-US" w:eastAsia="zh-CN"/>
        </w:rPr>
        <w:t xml:space="preserve">    </w:t>
      </w:r>
    </w:p>
    <w:p w14:paraId="4C54D620">
      <w:pPr>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     月    日</w:t>
      </w:r>
    </w:p>
    <w:p w14:paraId="21032543">
      <w:pPr>
        <w:pageBreakBefore w:val="0"/>
        <w:numPr>
          <w:ilvl w:val="0"/>
          <w:numId w:val="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color w:val="FF0000"/>
          <w:kern w:val="0"/>
          <w:sz w:val="24"/>
          <w:szCs w:val="24"/>
        </w:rPr>
      </w:pPr>
    </w:p>
    <w:p w14:paraId="465DB3B5">
      <w:pPr>
        <w:pageBreakBefore w:val="0"/>
        <w:numPr>
          <w:ilvl w:val="0"/>
          <w:numId w:val="7"/>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其他文件（不作为必要要件）</w:t>
      </w:r>
    </w:p>
    <w:p w14:paraId="5205E5C6">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投标单位提供与评分有关的内容或者投标单位认为需要提供的其他文件（每页加盖投标单位鲜章或骑缝章）</w:t>
      </w:r>
    </w:p>
    <w:p w14:paraId="5BDA7B7B">
      <w:pPr>
        <w:numPr>
          <w:ilvl w:val="0"/>
          <w:numId w:val="0"/>
        </w:numPr>
        <w:jc w:val="both"/>
        <w:rPr>
          <w:rFonts w:hint="eastAsia" w:ascii="宋体" w:hAnsi="宋体" w:cs="Arial"/>
          <w:snapToGrid w:val="0"/>
          <w:kern w:val="0"/>
          <w:sz w:val="30"/>
          <w:szCs w:val="30"/>
          <w:lang w:val="en-US" w:eastAsia="zh-CN"/>
        </w:rPr>
      </w:pPr>
    </w:p>
    <w:p w14:paraId="094A6481"/>
    <w:p w14:paraId="7C3365A1"/>
    <w:sectPr>
      <w:headerReference r:id="rId3" w:type="default"/>
      <w:footerReference r:id="rId4" w:type="default"/>
      <w:pgSz w:w="11907" w:h="16840"/>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9ADCF">
    <w:pPr>
      <w:pStyle w:val="5"/>
      <w:framePr w:wrap="around" w:vAnchor="text" w:hAnchor="margin" w:xAlign="center" w:y="1"/>
      <w:rPr>
        <w:rStyle w:val="11"/>
        <w:sz w:val="28"/>
      </w:rPr>
    </w:pPr>
    <w:r>
      <w:rPr>
        <w:rStyle w:val="11"/>
        <w:sz w:val="28"/>
      </w:rPr>
      <w:t>-</w:t>
    </w:r>
    <w:r>
      <w:rPr>
        <w:sz w:val="28"/>
      </w:rPr>
      <w:fldChar w:fldCharType="begin"/>
    </w:r>
    <w:r>
      <w:rPr>
        <w:rStyle w:val="11"/>
        <w:sz w:val="28"/>
      </w:rPr>
      <w:instrText xml:space="preserve">PAGE  </w:instrText>
    </w:r>
    <w:r>
      <w:rPr>
        <w:sz w:val="28"/>
      </w:rPr>
      <w:fldChar w:fldCharType="separate"/>
    </w:r>
    <w:r>
      <w:rPr>
        <w:rStyle w:val="11"/>
        <w:sz w:val="28"/>
      </w:rPr>
      <w:t>2</w:t>
    </w:r>
    <w:r>
      <w:rPr>
        <w:sz w:val="28"/>
      </w:rPr>
      <w:fldChar w:fldCharType="end"/>
    </w:r>
    <w:r>
      <w:rPr>
        <w:rStyle w:val="11"/>
        <w:sz w:val="28"/>
      </w:rPr>
      <w:t>-</w:t>
    </w:r>
  </w:p>
  <w:p w14:paraId="33717B1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9E6D2">
    <w:pPr>
      <w:pStyle w:val="6"/>
      <w:rPr>
        <w:rFonts w:hint="eastAsia"/>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596DF"/>
    <w:multiLevelType w:val="singleLevel"/>
    <w:tmpl w:val="B6C596DF"/>
    <w:lvl w:ilvl="0" w:tentative="0">
      <w:start w:val="2"/>
      <w:numFmt w:val="chineseCounting"/>
      <w:suff w:val="nothing"/>
      <w:lvlText w:val="（%1）"/>
      <w:lvlJc w:val="left"/>
      <w:rPr>
        <w:rFonts w:hint="eastAsia"/>
      </w:rPr>
    </w:lvl>
  </w:abstractNum>
  <w:abstractNum w:abstractNumId="1">
    <w:nsid w:val="00000003"/>
    <w:multiLevelType w:val="singleLevel"/>
    <w:tmpl w:val="00000003"/>
    <w:lvl w:ilvl="0" w:tentative="0">
      <w:start w:val="1"/>
      <w:numFmt w:val="decimal"/>
      <w:lvlText w:val="%1、"/>
      <w:lvlJc w:val="left"/>
      <w:pPr>
        <w:tabs>
          <w:tab w:val="left" w:pos="987"/>
        </w:tabs>
        <w:ind w:left="987" w:hanging="420"/>
      </w:pPr>
      <w:rPr>
        <w:rFonts w:hint="eastAsia"/>
      </w:rPr>
    </w:lvl>
  </w:abstractNum>
  <w:abstractNum w:abstractNumId="2">
    <w:nsid w:val="5A6FCD4C"/>
    <w:multiLevelType w:val="singleLevel"/>
    <w:tmpl w:val="5A6FCD4C"/>
    <w:lvl w:ilvl="0" w:tentative="0">
      <w:start w:val="1"/>
      <w:numFmt w:val="decimal"/>
      <w:suff w:val="nothing"/>
      <w:lvlText w:val="%1、"/>
      <w:lvlJc w:val="left"/>
    </w:lvl>
  </w:abstractNum>
  <w:abstractNum w:abstractNumId="3">
    <w:nsid w:val="5A710D63"/>
    <w:multiLevelType w:val="singleLevel"/>
    <w:tmpl w:val="5A710D63"/>
    <w:lvl w:ilvl="0" w:tentative="0">
      <w:start w:val="1"/>
      <w:numFmt w:val="decimal"/>
      <w:suff w:val="nothing"/>
      <w:lvlText w:val="%1、"/>
      <w:lvlJc w:val="left"/>
    </w:lvl>
  </w:abstractNum>
  <w:abstractNum w:abstractNumId="4">
    <w:nsid w:val="5A7131F6"/>
    <w:multiLevelType w:val="singleLevel"/>
    <w:tmpl w:val="5A7131F6"/>
    <w:lvl w:ilvl="0" w:tentative="0">
      <w:start w:val="1"/>
      <w:numFmt w:val="chineseCounting"/>
      <w:suff w:val="nothing"/>
      <w:lvlText w:val="%1、"/>
      <w:lvlJc w:val="left"/>
    </w:lvl>
  </w:abstractNum>
  <w:abstractNum w:abstractNumId="5">
    <w:nsid w:val="5A71356A"/>
    <w:multiLevelType w:val="singleLevel"/>
    <w:tmpl w:val="5A71356A"/>
    <w:lvl w:ilvl="0" w:tentative="0">
      <w:start w:val="2"/>
      <w:numFmt w:val="chineseCounting"/>
      <w:suff w:val="nothing"/>
      <w:lvlText w:val="%1、"/>
      <w:lvlJc w:val="left"/>
    </w:lvl>
  </w:abstractNum>
  <w:abstractNum w:abstractNumId="6">
    <w:nsid w:val="5A71394B"/>
    <w:multiLevelType w:val="singleLevel"/>
    <w:tmpl w:val="5A71394B"/>
    <w:lvl w:ilvl="0" w:tentative="0">
      <w:start w:val="3"/>
      <w:numFmt w:val="chineseCounting"/>
      <w:suff w:val="nothing"/>
      <w:lvlText w:val="%1、"/>
      <w:lvlJc w:val="left"/>
    </w:lvl>
  </w:abstractNum>
  <w:abstractNum w:abstractNumId="7">
    <w:nsid w:val="60418D4C"/>
    <w:multiLevelType w:val="singleLevel"/>
    <w:tmpl w:val="60418D4C"/>
    <w:lvl w:ilvl="0" w:tentative="0">
      <w:start w:val="2"/>
      <w:numFmt w:val="chineseCounting"/>
      <w:suff w:val="nothing"/>
      <w:lvlText w:val="(%1)"/>
      <w:lvlJc w:val="left"/>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33459"/>
    <w:rsid w:val="12404B9D"/>
    <w:rsid w:val="23217E1E"/>
    <w:rsid w:val="45CD0C02"/>
    <w:rsid w:val="4FD75F3F"/>
    <w:rsid w:val="53C95594"/>
    <w:rsid w:val="5A3A6B42"/>
    <w:rsid w:val="63FD36EF"/>
    <w:rsid w:val="68000ECD"/>
    <w:rsid w:val="6E733459"/>
    <w:rsid w:val="77E064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宋体"/>
      <w:b/>
      <w:kern w:val="2"/>
      <w:sz w:val="32"/>
      <w:lang w:val="en-US" w:eastAsia="zh-CN" w:bidi="ar-SA"/>
    </w:rPr>
  </w:style>
  <w:style w:type="paragraph" w:styleId="4">
    <w:name w:val="heading 4"/>
    <w:basedOn w:val="1"/>
    <w:next w:val="1"/>
    <w:unhideWhenUsed/>
    <w:qFormat/>
    <w:uiPriority w:val="0"/>
    <w:pPr>
      <w:keepNext/>
      <w:keepLines/>
      <w:widowControl w:val="0"/>
      <w:suppressLineNumbers w:val="0"/>
      <w:spacing w:before="120" w:beforeAutospacing="0" w:after="120" w:afterAutospacing="0" w:line="360" w:lineRule="auto"/>
      <w:ind w:left="851" w:hanging="851"/>
      <w:jc w:val="both"/>
      <w:outlineLvl w:val="3"/>
    </w:pPr>
    <w:rPr>
      <w:rFonts w:hint="default" w:ascii="Times New Roman" w:hAnsi="Times New Roman" w:eastAsia="宋体" w:cs="Times New Roman"/>
      <w:b/>
      <w:kern w:val="0"/>
      <w:sz w:val="24"/>
      <w:szCs w:val="24"/>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图例"/>
    <w:basedOn w:val="1"/>
    <w:qFormat/>
    <w:uiPriority w:val="0"/>
    <w:pPr>
      <w:spacing w:before="120" w:after="120" w:line="360" w:lineRule="auto"/>
      <w:jc w:val="center"/>
    </w:pPr>
    <w:rPr>
      <w:rFonts w:eastAsia="仿宋_GB2312"/>
      <w:b/>
      <w:sz w:val="24"/>
    </w:rPr>
  </w:style>
  <w:style w:type="character" w:customStyle="1" w:styleId="13">
    <w:name w:val="15"/>
    <w:basedOn w:val="10"/>
    <w:qFormat/>
    <w:uiPriority w:val="0"/>
    <w:rPr>
      <w:rFonts w:hint="default" w:ascii="Times New Roman" w:hAnsi="Times New Roman" w:cs="Times New Roman"/>
    </w:rPr>
  </w:style>
  <w:style w:type="character" w:customStyle="1" w:styleId="14">
    <w:name w:val="10"/>
    <w:basedOn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535</Words>
  <Characters>630</Characters>
  <Lines>0</Lines>
  <Paragraphs>0</Paragraphs>
  <TotalTime>2</TotalTime>
  <ScaleCrop>false</ScaleCrop>
  <LinksUpToDate>false</LinksUpToDate>
  <CharactersWithSpaces>662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2026-03-25T01:50:00Z</dcterms:created>
  <dc:creator>user</dc:creator>
  <cp:lastModifiedBy>散步的蝎子</cp:lastModifiedBy>
  <dcterms:modified xsi:type="dcterms:W3CDTF">2026-04-01T03:26:12Z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eyJoZGlkIjoiYTg1ZTg1OTFiYjhkMjc5NGY3NzlmNDkyMTNlZTczM2MiLCJ1c2VySWQiOiI0MzAwNjYzMzgifQ==</vt:lpwstr>
  </property>
  <property fmtid="{D5CDD505-2E9C-101B-9397-08002B2CF9AE}" pid="4" name="ICV">
    <vt:lpwstr>8D1B4595E3324306A9D4736500A933D1_12</vt:lpwstr>
  </property>
</Properties>
</file>