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Arial"/>
          <w:spacing w:val="80"/>
          <w:sz w:val="52"/>
          <w:szCs w:val="52"/>
        </w:rPr>
      </w:pPr>
    </w:p>
    <w:p>
      <w:pPr>
        <w:jc w:val="center"/>
        <w:rPr>
          <w:rFonts w:ascii="宋体" w:hAnsi="宋体" w:cs="Arial"/>
          <w:spacing w:val="80"/>
          <w:sz w:val="52"/>
          <w:szCs w:val="52"/>
        </w:rPr>
      </w:pPr>
    </w:p>
    <w:p>
      <w:pPr>
        <w:jc w:val="center"/>
        <w:outlineLvl w:val="0"/>
        <w:rPr>
          <w:rFonts w:ascii="宋体" w:hAnsi="宋体" w:cs="Arial"/>
          <w:spacing w:val="80"/>
          <w:sz w:val="52"/>
          <w:szCs w:val="52"/>
        </w:rPr>
      </w:pPr>
      <w:r>
        <w:rPr>
          <w:rFonts w:hint="eastAsia" w:ascii="宋体" w:hAnsi="宋体" w:cs="Arial"/>
          <w:spacing w:val="80"/>
          <w:sz w:val="52"/>
          <w:szCs w:val="52"/>
          <w:lang w:eastAsia="zh-CN"/>
        </w:rPr>
        <w:t>《“景仁怀德——捐赠文物中的山水韵致”》展览服务</w:t>
      </w:r>
      <w:r>
        <w:rPr>
          <w:rFonts w:hint="eastAsia" w:ascii="宋体" w:hAnsi="宋体" w:cs="Arial"/>
          <w:spacing w:val="80"/>
          <w:sz w:val="52"/>
          <w:szCs w:val="52"/>
        </w:rPr>
        <w:t xml:space="preserve"> 询比文件</w:t>
      </w:r>
    </w:p>
    <w:p>
      <w:pPr>
        <w:spacing w:line="700" w:lineRule="exact"/>
        <w:jc w:val="center"/>
        <w:rPr>
          <w:rFonts w:ascii="宋体" w:hAnsi="宋体" w:cs="Arial"/>
          <w:sz w:val="52"/>
          <w:szCs w:val="52"/>
        </w:rPr>
      </w:pPr>
    </w:p>
    <w:p>
      <w:pPr>
        <w:tabs>
          <w:tab w:val="left" w:pos="2761"/>
        </w:tabs>
        <w:spacing w:line="700" w:lineRule="exact"/>
        <w:jc w:val="center"/>
        <w:rPr>
          <w:rFonts w:ascii="宋体" w:hAnsi="宋体" w:cs="Arial"/>
          <w:sz w:val="32"/>
        </w:rPr>
      </w:pPr>
    </w:p>
    <w:p>
      <w:pPr>
        <w:spacing w:line="700" w:lineRule="exact"/>
        <w:jc w:val="center"/>
        <w:rPr>
          <w:rFonts w:ascii="宋体" w:hAnsi="宋体" w:cs="Arial"/>
          <w:sz w:val="32"/>
        </w:rPr>
      </w:pPr>
    </w:p>
    <w:p>
      <w:pPr>
        <w:spacing w:line="700" w:lineRule="exact"/>
        <w:jc w:val="center"/>
        <w:rPr>
          <w:rFonts w:ascii="宋体" w:hAnsi="宋体" w:cs="Arial"/>
          <w:sz w:val="32"/>
        </w:rPr>
      </w:pPr>
    </w:p>
    <w:p>
      <w:pPr>
        <w:spacing w:line="700" w:lineRule="exact"/>
        <w:ind w:firstLine="1916" w:firstLineChars="599"/>
        <w:rPr>
          <w:rFonts w:ascii="宋体" w:hAnsi="宋体" w:cs="Arial"/>
          <w:color w:val="FF0000"/>
          <w:sz w:val="32"/>
        </w:rPr>
      </w:pPr>
      <w:r>
        <w:rPr>
          <w:rFonts w:hint="eastAsia" w:ascii="宋体" w:hAnsi="宋体" w:cs="Arial"/>
          <w:sz w:val="32"/>
        </w:rPr>
        <w:t>项目编号：内250</w:t>
      </w:r>
      <w:r>
        <w:rPr>
          <w:rFonts w:hint="eastAsia" w:ascii="宋体" w:hAnsi="宋体" w:cs="Arial"/>
          <w:sz w:val="32"/>
          <w:lang w:val="en-US" w:eastAsia="zh-CN"/>
        </w:rPr>
        <w:t>85</w:t>
      </w:r>
    </w:p>
    <w:p>
      <w:pPr>
        <w:spacing w:line="700" w:lineRule="exact"/>
        <w:ind w:left="2716" w:leftChars="684" w:hanging="1280" w:hangingChars="400"/>
        <w:rPr>
          <w:rFonts w:ascii="宋体" w:hAnsi="宋体" w:cs="Arial"/>
          <w:sz w:val="32"/>
        </w:rPr>
      </w:pPr>
      <w:r>
        <w:rPr>
          <w:rFonts w:hint="eastAsia" w:ascii="宋体" w:hAnsi="宋体" w:cs="Arial"/>
          <w:sz w:val="32"/>
        </w:rPr>
        <w:t xml:space="preserve">   项目名称：</w:t>
      </w:r>
      <w:r>
        <w:rPr>
          <w:rFonts w:hint="eastAsia" w:ascii="宋体" w:hAnsi="宋体" w:cs="Arial"/>
          <w:sz w:val="32"/>
          <w:lang w:eastAsia="zh-CN"/>
        </w:rPr>
        <w:t>《“景仁怀德——捐赠文物中的山水韵致”》展览服务</w:t>
      </w:r>
      <w:r>
        <w:rPr>
          <w:rFonts w:hint="eastAsia" w:ascii="宋体" w:hAnsi="宋体" w:cs="Arial"/>
          <w:sz w:val="32"/>
        </w:rPr>
        <w:t xml:space="preserve"> </w:t>
      </w:r>
    </w:p>
    <w:p>
      <w:pPr>
        <w:spacing w:line="700" w:lineRule="exact"/>
        <w:ind w:left="2716" w:leftChars="684" w:hanging="1280" w:hangingChars="400"/>
        <w:rPr>
          <w:rFonts w:ascii="宋体" w:hAnsi="宋体" w:cs="Arial"/>
          <w:sz w:val="32"/>
        </w:rPr>
      </w:pPr>
      <w:r>
        <w:rPr>
          <w:rFonts w:hint="eastAsia" w:ascii="宋体" w:hAnsi="宋体" w:cs="Arial"/>
          <w:sz w:val="32"/>
        </w:rPr>
        <w:t xml:space="preserve">   采购单位：重庆中国三峡博物馆</w:t>
      </w:r>
    </w:p>
    <w:p>
      <w:pPr>
        <w:spacing w:line="700" w:lineRule="exact"/>
        <w:jc w:val="center"/>
        <w:rPr>
          <w:rFonts w:ascii="宋体" w:hAnsi="宋体" w:cs="Arial"/>
          <w:sz w:val="32"/>
        </w:rPr>
      </w:pPr>
    </w:p>
    <w:p>
      <w:pPr>
        <w:spacing w:line="700" w:lineRule="exact"/>
        <w:jc w:val="center"/>
        <w:rPr>
          <w:rFonts w:ascii="宋体" w:hAnsi="宋体" w:cs="Arial"/>
          <w:sz w:val="32"/>
        </w:rPr>
      </w:pPr>
    </w:p>
    <w:p>
      <w:pPr>
        <w:spacing w:line="700" w:lineRule="exact"/>
        <w:rPr>
          <w:rFonts w:ascii="宋体" w:hAnsi="宋体" w:cs="Arial"/>
          <w:sz w:val="32"/>
        </w:rPr>
      </w:pPr>
    </w:p>
    <w:p>
      <w:pPr>
        <w:spacing w:line="700" w:lineRule="exact"/>
        <w:rPr>
          <w:rFonts w:ascii="宋体" w:hAnsi="宋体" w:cs="Arial"/>
          <w:sz w:val="32"/>
        </w:rPr>
      </w:pPr>
    </w:p>
    <w:p>
      <w:pPr>
        <w:spacing w:line="700" w:lineRule="exact"/>
        <w:jc w:val="center"/>
        <w:rPr>
          <w:rFonts w:ascii="宋体" w:hAnsi="宋体" w:cs="Arial"/>
          <w:sz w:val="32"/>
        </w:rPr>
      </w:pPr>
      <w:r>
        <w:rPr>
          <w:rFonts w:hint="eastAsia" w:ascii="宋体" w:hAnsi="宋体" w:cs="Arial"/>
          <w:sz w:val="32"/>
        </w:rPr>
        <w:t>重庆中国三峡博物馆制</w:t>
      </w:r>
    </w:p>
    <w:p>
      <w:pPr>
        <w:spacing w:line="700" w:lineRule="exact"/>
        <w:jc w:val="center"/>
        <w:outlineLvl w:val="0"/>
        <w:rPr>
          <w:rFonts w:ascii="宋体" w:hAnsi="宋体" w:eastAsia="宋体" w:cs="Arial"/>
          <w:sz w:val="36"/>
        </w:rPr>
      </w:pPr>
      <w:r>
        <w:rPr>
          <w:rFonts w:hint="eastAsia" w:ascii="宋体" w:hAnsi="宋体" w:cs="Arial"/>
          <w:sz w:val="32"/>
        </w:rPr>
        <w:t>202</w:t>
      </w:r>
      <w:r>
        <w:rPr>
          <w:rFonts w:hint="eastAsia" w:ascii="宋体" w:hAnsi="宋体" w:cs="Arial"/>
          <w:sz w:val="32"/>
          <w:lang w:val="en-US" w:eastAsia="zh-CN"/>
        </w:rPr>
        <w:t>5</w:t>
      </w:r>
      <w:r>
        <w:rPr>
          <w:rFonts w:hint="eastAsia" w:ascii="宋体" w:hAnsi="宋体" w:cs="Arial"/>
          <w:sz w:val="32"/>
        </w:rPr>
        <w:t>年</w:t>
      </w:r>
      <w:r>
        <w:rPr>
          <w:rFonts w:hint="eastAsia" w:ascii="宋体" w:hAnsi="宋体" w:cs="Arial"/>
          <w:sz w:val="32"/>
          <w:lang w:val="en-US" w:eastAsia="zh-CN"/>
        </w:rPr>
        <w:t>11</w:t>
      </w:r>
      <w:r>
        <w:rPr>
          <w:rFonts w:hint="eastAsia" w:ascii="宋体" w:hAnsi="宋体" w:cs="Arial"/>
          <w:sz w:val="32"/>
        </w:rPr>
        <w:t>月</w:t>
      </w:r>
      <w:bookmarkStart w:id="0" w:name="_Toc11641050"/>
      <w:bookmarkStart w:id="1" w:name="_Toc372538149"/>
      <w:bookmarkStart w:id="2" w:name="_Toc25725118"/>
    </w:p>
    <w:p>
      <w:pPr>
        <w:spacing w:line="700" w:lineRule="exact"/>
        <w:jc w:val="both"/>
        <w:outlineLvl w:val="0"/>
        <w:rPr>
          <w:rFonts w:hint="eastAsia" w:ascii="宋体" w:hAnsi="宋体" w:eastAsia="宋体" w:cs="Arial"/>
          <w:sz w:val="36"/>
        </w:rPr>
      </w:pPr>
    </w:p>
    <w:p>
      <w:pPr>
        <w:spacing w:line="700" w:lineRule="exact"/>
        <w:jc w:val="center"/>
        <w:outlineLvl w:val="0"/>
        <w:rPr>
          <w:rFonts w:ascii="宋体" w:hAnsi="宋体" w:eastAsia="宋体" w:cs="Arial"/>
          <w:b/>
          <w:bCs/>
        </w:rPr>
      </w:pPr>
      <w:r>
        <w:rPr>
          <w:rFonts w:hint="eastAsia" w:ascii="宋体" w:hAnsi="宋体" w:eastAsia="宋体" w:cs="Arial"/>
          <w:b/>
          <w:bCs/>
          <w:sz w:val="36"/>
        </w:rPr>
        <w:t xml:space="preserve">第一篇  </w:t>
      </w:r>
      <w:bookmarkEnd w:id="0"/>
      <w:r>
        <w:rPr>
          <w:rFonts w:hint="eastAsia" w:ascii="宋体" w:hAnsi="宋体" w:eastAsia="宋体" w:cs="Arial"/>
          <w:b/>
          <w:bCs/>
          <w:sz w:val="36"/>
        </w:rPr>
        <w:t>邀请书</w:t>
      </w:r>
      <w:bookmarkEnd w:id="1"/>
      <w:bookmarkEnd w:id="2"/>
    </w:p>
    <w:p>
      <w:pPr>
        <w:spacing w:line="312" w:lineRule="auto"/>
        <w:ind w:firstLine="480" w:firstLineChars="200"/>
        <w:rPr>
          <w:rFonts w:ascii="宋体" w:hAnsi="宋体" w:cs="Arial"/>
          <w:sz w:val="24"/>
          <w:szCs w:val="24"/>
        </w:rPr>
      </w:pPr>
    </w:p>
    <w:p>
      <w:pPr>
        <w:spacing w:line="312" w:lineRule="auto"/>
        <w:ind w:firstLine="480" w:firstLineChars="200"/>
        <w:rPr>
          <w:rFonts w:ascii="宋体" w:hAnsi="宋体" w:cs="Arial"/>
          <w:sz w:val="24"/>
          <w:szCs w:val="24"/>
        </w:rPr>
      </w:pPr>
    </w:p>
    <w:p>
      <w:pPr>
        <w:keepNext w:val="0"/>
        <w:keepLines w:val="0"/>
        <w:pageBreakBefore w:val="0"/>
        <w:widowControl w:val="0"/>
        <w:kinsoku/>
        <w:wordWrap/>
        <w:overflowPunct/>
        <w:topLinePunct w:val="0"/>
        <w:autoSpaceDE/>
        <w:autoSpaceDN/>
        <w:bidi w:val="0"/>
        <w:adjustRightInd/>
        <w:spacing w:line="480" w:lineRule="exact"/>
        <w:ind w:right="0" w:rightChars="0" w:firstLine="480" w:firstLineChars="200"/>
        <w:jc w:val="both"/>
        <w:textAlignment w:val="auto"/>
        <w:outlineLvl w:val="9"/>
        <w:rPr>
          <w:rFonts w:ascii="宋体" w:hAnsi="宋体" w:cs="Arial"/>
          <w:color w:val="FF0000"/>
          <w:sz w:val="24"/>
          <w:szCs w:val="24"/>
          <w:u w:val="single"/>
        </w:rPr>
      </w:pPr>
      <w:r>
        <w:rPr>
          <w:rFonts w:hint="eastAsia" w:ascii="宋体" w:hAnsi="宋体" w:cs="Arial"/>
          <w:sz w:val="24"/>
          <w:szCs w:val="24"/>
        </w:rPr>
        <w:t>我单位现就</w:t>
      </w:r>
      <w:r>
        <w:rPr>
          <w:rFonts w:hint="eastAsia" w:ascii="宋体" w:hAnsi="宋体" w:cs="Arial"/>
          <w:sz w:val="24"/>
          <w:szCs w:val="24"/>
          <w:u w:val="single"/>
          <w:lang w:eastAsia="zh-CN"/>
        </w:rPr>
        <w:t>《“景仁怀德——捐赠文物中的山水韵致”》展览服务</w:t>
      </w:r>
      <w:r>
        <w:rPr>
          <w:rFonts w:hint="eastAsia" w:ascii="宋体" w:hAnsi="宋体" w:cs="Arial"/>
          <w:sz w:val="24"/>
          <w:szCs w:val="24"/>
        </w:rPr>
        <w:t>项目进行询比采购，</w:t>
      </w:r>
      <w:r>
        <w:rPr>
          <w:rFonts w:hint="eastAsia" w:ascii="宋体" w:hAnsi="宋体" w:cs="宋体"/>
          <w:sz w:val="24"/>
          <w:szCs w:val="24"/>
        </w:rPr>
        <w:t>凡有意参加询比的供应商，请于公告发布之日起至报名截止时间之前，在重庆市政府采购云平台·服务超市网上下载查看本项目需求文件以及变更公告等询比前公布的所有项目资料，无论供应商下载查看与否，均视为已知晓所有询比实质性要求内容。</w:t>
      </w:r>
    </w:p>
    <w:p>
      <w:pPr>
        <w:keepNext w:val="0"/>
        <w:keepLines w:val="0"/>
        <w:pageBreakBefore w:val="0"/>
        <w:widowControl w:val="0"/>
        <w:numPr>
          <w:ilvl w:val="0"/>
          <w:numId w:val="1"/>
        </w:numPr>
        <w:kinsoku/>
        <w:wordWrap/>
        <w:overflowPunct/>
        <w:topLinePunct w:val="0"/>
        <w:autoSpaceDE/>
        <w:autoSpaceDN/>
        <w:bidi w:val="0"/>
        <w:adjustRightInd/>
        <w:snapToGrid w:val="0"/>
        <w:spacing w:line="480" w:lineRule="exact"/>
        <w:ind w:right="0" w:rightChars="0"/>
        <w:jc w:val="both"/>
        <w:textAlignment w:val="auto"/>
        <w:outlineLvl w:val="9"/>
        <w:rPr>
          <w:rFonts w:ascii="宋体" w:hAnsi="宋体" w:cs="Arial"/>
          <w:sz w:val="24"/>
          <w:szCs w:val="24"/>
        </w:rPr>
      </w:pPr>
      <w:r>
        <w:rPr>
          <w:rFonts w:hint="eastAsia" w:ascii="宋体" w:hAnsi="宋体" w:cs="Arial"/>
          <w:sz w:val="24"/>
          <w:szCs w:val="24"/>
        </w:rPr>
        <w:t>本</w:t>
      </w:r>
      <w:r>
        <w:rPr>
          <w:rFonts w:hint="eastAsia" w:ascii="宋体" w:hAnsi="宋体" w:cs="宋体"/>
          <w:sz w:val="24"/>
          <w:szCs w:val="24"/>
        </w:rPr>
        <w:t>项目编号</w:t>
      </w:r>
      <w:r>
        <w:rPr>
          <w:rFonts w:hint="eastAsia" w:ascii="宋体" w:hAnsi="宋体" w:cs="Arial"/>
          <w:color w:val="000000" w:themeColor="text1"/>
          <w:sz w:val="24"/>
          <w:szCs w:val="24"/>
          <w14:textFill>
            <w14:solidFill>
              <w14:schemeClr w14:val="tx1"/>
            </w14:solidFill>
          </w14:textFill>
        </w:rPr>
        <w:t>：内250</w:t>
      </w:r>
      <w:r>
        <w:rPr>
          <w:rFonts w:hint="eastAsia" w:ascii="宋体" w:hAnsi="宋体" w:cs="Arial"/>
          <w:color w:val="000000" w:themeColor="text1"/>
          <w:sz w:val="24"/>
          <w:szCs w:val="24"/>
          <w:lang w:val="en-US" w:eastAsia="zh-CN"/>
          <w14:textFill>
            <w14:solidFill>
              <w14:schemeClr w14:val="tx1"/>
            </w14:solidFill>
          </w14:textFill>
        </w:rPr>
        <w:t>85</w:t>
      </w:r>
      <w:r>
        <w:rPr>
          <w:rFonts w:hint="eastAsia" w:ascii="宋体" w:hAnsi="宋体" w:cs="Arial"/>
          <w:color w:val="000000" w:themeColor="text1"/>
          <w:sz w:val="24"/>
          <w:szCs w:val="24"/>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480" w:lineRule="exact"/>
        <w:ind w:right="0" w:rightChars="0"/>
        <w:jc w:val="both"/>
        <w:textAlignment w:val="auto"/>
        <w:outlineLvl w:val="9"/>
        <w:rPr>
          <w:rFonts w:ascii="宋体" w:hAnsi="宋体" w:cs="Arial"/>
          <w:sz w:val="24"/>
          <w:szCs w:val="24"/>
        </w:rPr>
      </w:pPr>
      <w:r>
        <w:rPr>
          <w:rFonts w:hint="eastAsia" w:ascii="宋体" w:hAnsi="宋体" w:cs="Arial"/>
          <w:sz w:val="24"/>
          <w:szCs w:val="24"/>
        </w:rPr>
        <w:t>联系办法：</w:t>
      </w:r>
    </w:p>
    <w:p>
      <w:pPr>
        <w:keepNext w:val="0"/>
        <w:keepLines w:val="0"/>
        <w:pageBreakBefore w:val="0"/>
        <w:widowControl w:val="0"/>
        <w:kinsoku/>
        <w:wordWrap/>
        <w:overflowPunct/>
        <w:topLinePunct w:val="0"/>
        <w:autoSpaceDE/>
        <w:autoSpaceDN/>
        <w:bidi w:val="0"/>
        <w:adjustRightInd/>
        <w:snapToGrid w:val="0"/>
        <w:spacing w:line="480" w:lineRule="exact"/>
        <w:ind w:left="567" w:right="0" w:rightChars="0"/>
        <w:jc w:val="both"/>
        <w:textAlignment w:val="auto"/>
        <w:outlineLvl w:val="9"/>
        <w:rPr>
          <w:rFonts w:ascii="宋体" w:hAnsi="宋体" w:cs="Arial"/>
          <w:sz w:val="24"/>
          <w:szCs w:val="24"/>
        </w:rPr>
      </w:pPr>
      <w:r>
        <w:rPr>
          <w:rFonts w:hint="eastAsia" w:ascii="宋体" w:hAnsi="宋体" w:cs="Arial"/>
          <w:sz w:val="24"/>
          <w:szCs w:val="24"/>
        </w:rPr>
        <w:t xml:space="preserve">   采购联系人：李先生，电话：13452915399 ,02363679109；</w:t>
      </w:r>
    </w:p>
    <w:p>
      <w:pPr>
        <w:keepNext w:val="0"/>
        <w:keepLines w:val="0"/>
        <w:pageBreakBefore w:val="0"/>
        <w:widowControl w:val="0"/>
        <w:kinsoku/>
        <w:wordWrap/>
        <w:overflowPunct/>
        <w:topLinePunct w:val="0"/>
        <w:autoSpaceDE/>
        <w:autoSpaceDN/>
        <w:bidi w:val="0"/>
        <w:adjustRightInd/>
        <w:snapToGrid w:val="0"/>
        <w:spacing w:line="480" w:lineRule="exact"/>
        <w:ind w:left="567" w:right="0" w:rightChars="0"/>
        <w:jc w:val="both"/>
        <w:textAlignment w:val="auto"/>
        <w:outlineLvl w:val="9"/>
        <w:rPr>
          <w:rFonts w:ascii="宋体" w:hAnsi="宋体" w:cs="Arial"/>
          <w:sz w:val="24"/>
          <w:szCs w:val="24"/>
        </w:rPr>
      </w:pPr>
      <w:r>
        <w:rPr>
          <w:rFonts w:hint="eastAsia" w:ascii="宋体" w:hAnsi="宋体" w:cs="Arial"/>
          <w:sz w:val="24"/>
          <w:szCs w:val="24"/>
        </w:rPr>
        <w:t xml:space="preserve">   项目联系人：张老师,02363679019，136</w:t>
      </w:r>
      <w:r>
        <w:rPr>
          <w:rFonts w:ascii="宋体" w:hAnsi="宋体" w:cs="Arial"/>
          <w:sz w:val="24"/>
          <w:szCs w:val="24"/>
        </w:rPr>
        <w:t>37960743</w:t>
      </w:r>
      <w:r>
        <w:rPr>
          <w:rFonts w:hint="eastAsia" w:ascii="宋体" w:hAnsi="宋体" w:cs="Arial"/>
          <w:sz w:val="24"/>
          <w:szCs w:val="24"/>
        </w:rPr>
        <w:t>。</w:t>
      </w:r>
    </w:p>
    <w:p>
      <w:pPr>
        <w:snapToGrid w:val="0"/>
        <w:spacing w:line="560" w:lineRule="atLeast"/>
        <w:ind w:left="567"/>
        <w:rPr>
          <w:rFonts w:ascii="宋体" w:hAnsi="宋体" w:cs="Arial"/>
          <w:sz w:val="24"/>
          <w:szCs w:val="24"/>
        </w:rPr>
      </w:pPr>
    </w:p>
    <w:p>
      <w:pPr>
        <w:snapToGrid w:val="0"/>
        <w:spacing w:line="560" w:lineRule="atLeast"/>
        <w:rPr>
          <w:rFonts w:ascii="宋体" w:hAnsi="宋体" w:cs="Arial"/>
          <w:sz w:val="24"/>
          <w:szCs w:val="24"/>
        </w:rPr>
      </w:pPr>
      <w:r>
        <w:rPr>
          <w:rFonts w:hint="eastAsia" w:ascii="宋体" w:hAnsi="宋体" w:cs="Arial"/>
          <w:sz w:val="24"/>
          <w:szCs w:val="24"/>
        </w:rPr>
        <w:t xml:space="preserve">    </w:t>
      </w:r>
    </w:p>
    <w:p>
      <w:pPr>
        <w:pStyle w:val="2"/>
        <w:jc w:val="center"/>
        <w:rPr>
          <w:rFonts w:ascii="宋体" w:hAnsi="宋体" w:eastAsia="宋体" w:cs="Arial"/>
          <w:sz w:val="36"/>
        </w:rPr>
      </w:pPr>
      <w:r>
        <w:rPr>
          <w:rFonts w:hint="eastAsia" w:ascii="宋体" w:hAnsi="宋体" w:eastAsia="宋体" w:cs="Arial"/>
          <w:b w:val="0"/>
          <w:sz w:val="28"/>
        </w:rPr>
        <w:br w:type="page"/>
      </w:r>
      <w:bookmarkStart w:id="3" w:name="_Toc372538150"/>
      <w:r>
        <w:rPr>
          <w:rFonts w:hint="eastAsia" w:ascii="宋体" w:hAnsi="宋体" w:eastAsia="宋体" w:cs="Arial"/>
          <w:sz w:val="36"/>
        </w:rPr>
        <w:t>第二篇  投标须知</w:t>
      </w:r>
      <w:bookmarkEnd w:id="3"/>
    </w:p>
    <w:p>
      <w:pPr>
        <w:pStyle w:val="3"/>
        <w:pageBreakBefore w:val="0"/>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bookmarkStart w:id="4" w:name="_Toc372538151"/>
      <w:r>
        <w:rPr>
          <w:rFonts w:hint="eastAsia" w:ascii="宋体" w:hAnsi="宋体" w:cs="Arial"/>
          <w:sz w:val="24"/>
          <w:szCs w:val="24"/>
        </w:rPr>
        <w:t>一、询比费用</w:t>
      </w:r>
      <w:bookmarkEnd w:id="4"/>
    </w:p>
    <w:p>
      <w:pPr>
        <w:pageBreakBefore w:val="0"/>
        <w:kinsoku/>
        <w:wordWrap/>
        <w:overflowPunct/>
        <w:topLinePunct w:val="0"/>
        <w:autoSpaceDE/>
        <w:autoSpaceDN/>
        <w:bidi w:val="0"/>
        <w:adjustRightInd/>
        <w:snapToGrid w:val="0"/>
        <w:spacing w:line="480" w:lineRule="exact"/>
        <w:ind w:firstLine="570"/>
        <w:textAlignment w:val="auto"/>
        <w:rPr>
          <w:rFonts w:ascii="宋体" w:hAnsi="宋体" w:cs="Arial"/>
          <w:sz w:val="24"/>
          <w:szCs w:val="24"/>
        </w:rPr>
      </w:pPr>
      <w:r>
        <w:rPr>
          <w:rFonts w:hint="eastAsia" w:ascii="宋体" w:hAnsi="宋体" w:cs="Arial"/>
          <w:sz w:val="24"/>
          <w:szCs w:val="24"/>
        </w:rPr>
        <w:t xml:space="preserve"> 参与投标的供应商应承担其编制投标文件与递交投标文件所涉及的一切费用，不论采购结果如何，采购单位在任何情况下无义务也无责任承担这些费用。</w:t>
      </w:r>
    </w:p>
    <w:p>
      <w:pPr>
        <w:pStyle w:val="3"/>
        <w:pageBreakBefore w:val="0"/>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bookmarkStart w:id="5" w:name="_Toc372538152"/>
      <w:r>
        <w:rPr>
          <w:rFonts w:hint="eastAsia" w:ascii="宋体" w:hAnsi="宋体" w:cs="Arial"/>
          <w:sz w:val="24"/>
          <w:szCs w:val="24"/>
        </w:rPr>
        <w:t>二、投标单位资质</w:t>
      </w:r>
      <w:bookmarkEnd w:id="5"/>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宋体" w:hAnsi="宋体" w:cs="Arial"/>
          <w:sz w:val="24"/>
          <w:szCs w:val="24"/>
        </w:rPr>
        <w:t xml:space="preserve">     参与投标的供应商是指向采购单位提供货物、工程或者服务的法人、其他组织或者自然人，简称供应商或投标单位。</w:t>
      </w:r>
    </w:p>
    <w:p>
      <w:pPr>
        <w:pageBreakBefore w:val="0"/>
        <w:kinsoku/>
        <w:wordWrap/>
        <w:overflowPunct/>
        <w:topLinePunct w:val="0"/>
        <w:autoSpaceDE/>
        <w:autoSpaceDN/>
        <w:bidi w:val="0"/>
        <w:adjustRightInd/>
        <w:snapToGrid w:val="0"/>
        <w:spacing w:line="480" w:lineRule="exact"/>
        <w:ind w:firstLine="570"/>
        <w:textAlignment w:val="auto"/>
        <w:rPr>
          <w:rFonts w:ascii="宋体" w:hAnsi="宋体" w:cs="Arial"/>
          <w:sz w:val="24"/>
          <w:szCs w:val="24"/>
        </w:rPr>
      </w:pPr>
      <w:r>
        <w:rPr>
          <w:rFonts w:hint="eastAsia" w:ascii="宋体" w:hAnsi="宋体" w:cs="Arial"/>
          <w:sz w:val="24"/>
          <w:szCs w:val="24"/>
        </w:rPr>
        <w:t>合格的投标单位应符合下列资格条件：</w:t>
      </w:r>
    </w:p>
    <w:p>
      <w:pPr>
        <w:pageBreakBefore w:val="0"/>
        <w:kinsoku/>
        <w:wordWrap/>
        <w:overflowPunct/>
        <w:topLinePunct w:val="0"/>
        <w:autoSpaceDE/>
        <w:autoSpaceDN/>
        <w:bidi w:val="0"/>
        <w:adjustRightInd/>
        <w:snapToGrid w:val="0"/>
        <w:spacing w:line="480" w:lineRule="exact"/>
        <w:ind w:firstLine="573"/>
        <w:textAlignment w:val="auto"/>
        <w:rPr>
          <w:rFonts w:ascii="宋体" w:hAnsi="宋体" w:cs="Arial"/>
          <w:sz w:val="24"/>
          <w:szCs w:val="24"/>
        </w:rPr>
      </w:pPr>
      <w:r>
        <w:rPr>
          <w:rFonts w:hint="eastAsia" w:ascii="宋体" w:hAnsi="宋体" w:cs="Arial"/>
          <w:sz w:val="24"/>
          <w:szCs w:val="24"/>
        </w:rPr>
        <w:t>1、具有独立承担民事责任的能力；</w:t>
      </w:r>
    </w:p>
    <w:p>
      <w:pPr>
        <w:pageBreakBefore w:val="0"/>
        <w:kinsoku/>
        <w:wordWrap/>
        <w:overflowPunct/>
        <w:topLinePunct w:val="0"/>
        <w:autoSpaceDE/>
        <w:autoSpaceDN/>
        <w:bidi w:val="0"/>
        <w:adjustRightInd/>
        <w:snapToGrid w:val="0"/>
        <w:spacing w:line="480" w:lineRule="exact"/>
        <w:ind w:firstLine="573"/>
        <w:textAlignment w:val="auto"/>
        <w:rPr>
          <w:rFonts w:ascii="宋体" w:hAnsi="宋体" w:cs="Arial"/>
          <w:sz w:val="24"/>
          <w:szCs w:val="24"/>
        </w:rPr>
      </w:pPr>
      <w:r>
        <w:rPr>
          <w:rFonts w:hint="eastAsia" w:ascii="宋体" w:hAnsi="宋体" w:cs="Arial"/>
          <w:sz w:val="24"/>
          <w:szCs w:val="24"/>
        </w:rPr>
        <w:t>2、具有良好的商业信誉和健全的财务会计制度；</w:t>
      </w:r>
    </w:p>
    <w:p>
      <w:pPr>
        <w:pageBreakBefore w:val="0"/>
        <w:kinsoku/>
        <w:wordWrap/>
        <w:overflowPunct/>
        <w:topLinePunct w:val="0"/>
        <w:autoSpaceDE/>
        <w:autoSpaceDN/>
        <w:bidi w:val="0"/>
        <w:adjustRightInd/>
        <w:snapToGrid w:val="0"/>
        <w:spacing w:line="480" w:lineRule="exact"/>
        <w:ind w:firstLine="573"/>
        <w:textAlignment w:val="auto"/>
        <w:rPr>
          <w:rFonts w:ascii="宋体" w:hAnsi="宋体" w:cs="Arial"/>
          <w:sz w:val="24"/>
          <w:szCs w:val="24"/>
        </w:rPr>
      </w:pPr>
      <w:r>
        <w:rPr>
          <w:rFonts w:hint="eastAsia" w:ascii="宋体" w:hAnsi="宋体" w:cs="Arial"/>
          <w:sz w:val="24"/>
          <w:szCs w:val="24"/>
        </w:rPr>
        <w:t>3、具有履行合同所必须的设备和专业技术能力；</w:t>
      </w:r>
    </w:p>
    <w:p>
      <w:pPr>
        <w:pageBreakBefore w:val="0"/>
        <w:kinsoku/>
        <w:wordWrap/>
        <w:overflowPunct/>
        <w:topLinePunct w:val="0"/>
        <w:autoSpaceDE/>
        <w:autoSpaceDN/>
        <w:bidi w:val="0"/>
        <w:adjustRightInd/>
        <w:snapToGrid w:val="0"/>
        <w:spacing w:line="480" w:lineRule="exact"/>
        <w:ind w:firstLine="573"/>
        <w:textAlignment w:val="auto"/>
        <w:rPr>
          <w:rFonts w:ascii="宋体" w:hAnsi="宋体" w:cs="Arial"/>
          <w:sz w:val="24"/>
          <w:szCs w:val="24"/>
        </w:rPr>
      </w:pPr>
      <w:r>
        <w:rPr>
          <w:rFonts w:hint="eastAsia" w:ascii="宋体" w:hAnsi="宋体" w:cs="Arial"/>
          <w:sz w:val="24"/>
          <w:szCs w:val="24"/>
        </w:rPr>
        <w:t>4、有依法缴纳税收的良好记录；</w:t>
      </w:r>
    </w:p>
    <w:p>
      <w:pPr>
        <w:pageBreakBefore w:val="0"/>
        <w:kinsoku/>
        <w:wordWrap/>
        <w:overflowPunct/>
        <w:topLinePunct w:val="0"/>
        <w:autoSpaceDE/>
        <w:autoSpaceDN/>
        <w:bidi w:val="0"/>
        <w:adjustRightInd/>
        <w:snapToGrid w:val="0"/>
        <w:spacing w:line="480" w:lineRule="exact"/>
        <w:ind w:firstLine="573"/>
        <w:textAlignment w:val="auto"/>
        <w:rPr>
          <w:rFonts w:ascii="宋体" w:hAnsi="宋体" w:cs="Arial"/>
          <w:sz w:val="24"/>
          <w:szCs w:val="24"/>
        </w:rPr>
      </w:pPr>
      <w:r>
        <w:rPr>
          <w:rFonts w:hint="eastAsia" w:ascii="宋体" w:hAnsi="宋体" w:cs="Arial"/>
          <w:sz w:val="24"/>
          <w:szCs w:val="24"/>
        </w:rPr>
        <w:t>5、参加政府采购活动近三年内，在经营活动中没有重大违法记录；</w:t>
      </w:r>
    </w:p>
    <w:p>
      <w:pPr>
        <w:pageBreakBefore w:val="0"/>
        <w:kinsoku/>
        <w:wordWrap/>
        <w:overflowPunct/>
        <w:topLinePunct w:val="0"/>
        <w:autoSpaceDE/>
        <w:autoSpaceDN/>
        <w:bidi w:val="0"/>
        <w:adjustRightInd/>
        <w:snapToGrid w:val="0"/>
        <w:spacing w:line="480" w:lineRule="exact"/>
        <w:ind w:firstLine="573"/>
        <w:textAlignment w:val="auto"/>
        <w:rPr>
          <w:rFonts w:ascii="宋体" w:hAnsi="宋体" w:cs="Arial"/>
          <w:sz w:val="24"/>
          <w:szCs w:val="24"/>
        </w:rPr>
      </w:pPr>
      <w:r>
        <w:rPr>
          <w:rFonts w:hint="eastAsia" w:ascii="宋体" w:hAnsi="宋体" w:cs="Arial"/>
          <w:sz w:val="24"/>
          <w:szCs w:val="24"/>
        </w:rPr>
        <w:t>6、法律、行政法规规定的其他条件。</w:t>
      </w:r>
    </w:p>
    <w:p>
      <w:pPr>
        <w:pStyle w:val="3"/>
        <w:pageBreakBefore w:val="0"/>
        <w:numPr>
          <w:ilvl w:val="0"/>
          <w:numId w:val="2"/>
        </w:numPr>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r>
        <w:rPr>
          <w:rFonts w:hint="eastAsia" w:ascii="宋体" w:hAnsi="宋体" w:cs="Arial"/>
          <w:sz w:val="24"/>
          <w:szCs w:val="24"/>
        </w:rPr>
        <w:t>现场踏勘</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自行踏勘,项目联系人：</w:t>
      </w:r>
      <w:r>
        <w:rPr>
          <w:rFonts w:hint="eastAsia" w:ascii="Times New Roman" w:hAnsi="Times New Roman" w:eastAsia="宋体"/>
          <w:bCs/>
          <w:sz w:val="24"/>
          <w:szCs w:val="24"/>
        </w:rPr>
        <w:t>张老师，02363679019，136</w:t>
      </w:r>
      <w:r>
        <w:rPr>
          <w:rFonts w:ascii="Times New Roman" w:hAnsi="Times New Roman" w:eastAsia="宋体"/>
          <w:bCs/>
          <w:sz w:val="24"/>
          <w:szCs w:val="24"/>
        </w:rPr>
        <w:t>37960743</w:t>
      </w:r>
      <w:r>
        <w:rPr>
          <w:rFonts w:hint="eastAsia" w:ascii="宋体" w:hAnsi="宋体" w:cs="Arial"/>
          <w:sz w:val="24"/>
          <w:szCs w:val="24"/>
        </w:rPr>
        <w:t>。如投标单位参与投标，采购单位视为已清楚本项目。</w:t>
      </w:r>
    </w:p>
    <w:p>
      <w:pPr>
        <w:pStyle w:val="3"/>
        <w:pageBreakBefore w:val="0"/>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bookmarkStart w:id="6" w:name="_Toc372538153"/>
      <w:bookmarkStart w:id="7" w:name="_Toc102227317"/>
      <w:bookmarkStart w:id="8" w:name="_Toc187655629"/>
      <w:bookmarkStart w:id="9" w:name="_Toc179714296"/>
      <w:r>
        <w:rPr>
          <w:rFonts w:hint="eastAsia" w:ascii="宋体" w:hAnsi="宋体" w:cs="Arial"/>
          <w:sz w:val="24"/>
          <w:szCs w:val="24"/>
        </w:rPr>
        <w:t>四、询比采购文件</w:t>
      </w:r>
      <w:bookmarkEnd w:id="6"/>
      <w:bookmarkEnd w:id="7"/>
      <w:bookmarkEnd w:id="8"/>
      <w:bookmarkEnd w:id="9"/>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 xml:space="preserve"> 1、询比文件由邀请书、投标须知、采购项目技术要求、商务要求、合同关键条款和供应商编制响应文件要求六部分组成。</w:t>
      </w:r>
    </w:p>
    <w:p>
      <w:pPr>
        <w:pageBreakBefore w:val="0"/>
        <w:kinsoku/>
        <w:wordWrap/>
        <w:overflowPunct/>
        <w:topLinePunct w:val="0"/>
        <w:autoSpaceDE/>
        <w:autoSpaceDN/>
        <w:bidi w:val="0"/>
        <w:adjustRightInd/>
        <w:snapToGrid w:val="0"/>
        <w:spacing w:line="480" w:lineRule="exact"/>
        <w:ind w:firstLine="570"/>
        <w:textAlignment w:val="auto"/>
        <w:rPr>
          <w:rFonts w:ascii="宋体" w:hAnsi="宋体" w:cs="Arial"/>
          <w:sz w:val="24"/>
          <w:szCs w:val="24"/>
        </w:rPr>
      </w:pPr>
      <w:r>
        <w:rPr>
          <w:rFonts w:hint="eastAsia" w:ascii="宋体" w:hAnsi="宋体" w:cs="Arial"/>
          <w:sz w:val="24"/>
          <w:szCs w:val="24"/>
        </w:rPr>
        <w:t>2、采购单位所作的一切有效的公告、书面通知、修改及补充，都是询比文件不可分割的部分。</w:t>
      </w:r>
    </w:p>
    <w:p>
      <w:pPr>
        <w:pageBreakBefore w:val="0"/>
        <w:kinsoku/>
        <w:wordWrap/>
        <w:overflowPunct/>
        <w:topLinePunct w:val="0"/>
        <w:autoSpaceDE/>
        <w:autoSpaceDN/>
        <w:bidi w:val="0"/>
        <w:adjustRightInd/>
        <w:spacing w:line="480" w:lineRule="exact"/>
        <w:ind w:firstLine="480" w:firstLineChars="200"/>
        <w:textAlignment w:val="auto"/>
        <w:rPr>
          <w:rFonts w:ascii="宋体" w:hAnsi="宋体" w:cs="Arial"/>
          <w:sz w:val="24"/>
          <w:szCs w:val="24"/>
        </w:rPr>
      </w:pPr>
      <w:r>
        <w:rPr>
          <w:rFonts w:hint="eastAsia" w:ascii="宋体" w:hAnsi="宋体" w:cs="Arial"/>
          <w:sz w:val="24"/>
          <w:szCs w:val="24"/>
        </w:rPr>
        <w:t>3、采购文件的解释</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投标单位如对询比文件有疑问，必须以书面形式在递交投标文件截止时间一个工作日前向采购单位要求澄清，采购单位可视具体情况做出处理或答复，处理或者答复发布在云平台超市网上。如投标单位未提出疑问或者未按前述要求提出，视为完全理解并同意本采购文件，即投标单位已详细阅读全部文件资料，完全理解本询比文件所有条款内容并同意放弃对这方面有不明白及误解的权利。</w:t>
      </w:r>
    </w:p>
    <w:p>
      <w:pPr>
        <w:pStyle w:val="3"/>
        <w:pageBreakBefore w:val="0"/>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bookmarkStart w:id="10" w:name="_Toc372538154"/>
      <w:r>
        <w:rPr>
          <w:rFonts w:hint="eastAsia" w:ascii="宋体" w:hAnsi="宋体" w:cs="Arial"/>
          <w:sz w:val="24"/>
          <w:szCs w:val="24"/>
        </w:rPr>
        <w:t>五、响应文件要求</w:t>
      </w:r>
      <w:bookmarkEnd w:id="10"/>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宋体" w:hAnsi="宋体" w:cs="Arial"/>
          <w:sz w:val="24"/>
          <w:szCs w:val="24"/>
        </w:rPr>
        <w:t xml:space="preserve">  （一）响应文件由以下部分组成，包括：</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宋体" w:hAnsi="宋体" w:cs="Arial"/>
          <w:sz w:val="24"/>
          <w:szCs w:val="24"/>
        </w:rPr>
        <w:t xml:space="preserve">    1、资格文件</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(1) 营业执照或者法人证书复印件</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(2) 法定代表人身份证明书（格式，法定代表人参与投标）或者法定代表人授权委托书（格式，被授权人参与投标）</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（3）诚信声明书</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2、技术文件</w:t>
      </w:r>
    </w:p>
    <w:p>
      <w:pPr>
        <w:pageBreakBefore w:val="0"/>
        <w:kinsoku/>
        <w:wordWrap/>
        <w:overflowPunct/>
        <w:topLinePunct w:val="0"/>
        <w:autoSpaceDE/>
        <w:autoSpaceDN/>
        <w:bidi w:val="0"/>
        <w:adjustRightInd/>
        <w:snapToGrid w:val="0"/>
        <w:spacing w:line="480" w:lineRule="exact"/>
        <w:ind w:firstLine="240" w:firstLineChars="100"/>
        <w:textAlignment w:val="auto"/>
        <w:rPr>
          <w:rFonts w:asciiTheme="minorEastAsia" w:hAnsiTheme="minorEastAsia" w:cstheme="minorEastAsia"/>
          <w:sz w:val="24"/>
          <w:szCs w:val="24"/>
        </w:rPr>
      </w:pPr>
      <w:r>
        <w:rPr>
          <w:rFonts w:hint="eastAsia" w:asciiTheme="minorEastAsia" w:hAnsiTheme="minorEastAsia" w:cstheme="minorEastAsia"/>
          <w:sz w:val="24"/>
          <w:szCs w:val="24"/>
        </w:rPr>
        <w:t>（1）展览深化设计方案</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（2）资信业绩（包括如下内容）</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A、类似项目业绩</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B、企业资质</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C、其他业绩</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（3）承包人实施方案（包括如下内容）</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1、总体实施方案</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2、质量保证措施</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3、安全保证措施</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4、进度安排表及保证措施</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3、经济文件</w:t>
      </w:r>
    </w:p>
    <w:p>
      <w:pPr>
        <w:pageBreakBefore w:val="0"/>
        <w:kinsoku/>
        <w:wordWrap/>
        <w:overflowPunct/>
        <w:topLinePunct w:val="0"/>
        <w:autoSpaceDE/>
        <w:autoSpaceDN/>
        <w:bidi w:val="0"/>
        <w:adjustRightInd/>
        <w:snapToGrid w:val="0"/>
        <w:spacing w:line="480" w:lineRule="exact"/>
        <w:textAlignment w:val="auto"/>
        <w:rPr>
          <w:rFonts w:asciiTheme="minorEastAsia" w:hAnsiTheme="minorEastAsia" w:cstheme="minorEastAsia"/>
          <w:sz w:val="24"/>
          <w:szCs w:val="24"/>
        </w:rPr>
      </w:pPr>
      <w:r>
        <w:rPr>
          <w:rFonts w:hint="eastAsia" w:asciiTheme="minorEastAsia" w:hAnsiTheme="minorEastAsia" w:cstheme="minorEastAsia"/>
          <w:sz w:val="24"/>
          <w:szCs w:val="24"/>
        </w:rPr>
        <w:t xml:space="preserve">   （1）报价函</w:t>
      </w:r>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Theme="minorEastAsia" w:hAnsiTheme="minorEastAsia" w:cstheme="minorEastAsia"/>
          <w:sz w:val="24"/>
          <w:szCs w:val="24"/>
        </w:rPr>
        <w:t xml:space="preserve">   （2）工程量清单  </w:t>
      </w:r>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宋体" w:hAnsi="宋体" w:cs="Arial"/>
          <w:sz w:val="24"/>
          <w:szCs w:val="24"/>
        </w:rPr>
        <w:t xml:space="preserve"> </w:t>
      </w:r>
      <w:r>
        <w:rPr>
          <w:rFonts w:hint="eastAsia" w:ascii="宋体" w:hAnsi="宋体" w:cs="Arial"/>
          <w:color w:val="FF0000"/>
          <w:sz w:val="24"/>
          <w:szCs w:val="24"/>
        </w:rPr>
        <w:t xml:space="preserve">  </w:t>
      </w:r>
      <w:r>
        <w:rPr>
          <w:rFonts w:hint="eastAsia" w:ascii="宋体" w:hAnsi="宋体" w:cs="Arial"/>
          <w:sz w:val="24"/>
          <w:szCs w:val="24"/>
        </w:rPr>
        <w:t>4、其他文件</w:t>
      </w:r>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宋体" w:hAnsi="宋体" w:cs="Arial"/>
          <w:sz w:val="24"/>
          <w:szCs w:val="24"/>
        </w:rPr>
        <w:t xml:space="preserve">    投标单位提供与评分有关的内容或者投标单位认为需要提供的其他文件</w:t>
      </w:r>
    </w:p>
    <w:p>
      <w:pPr>
        <w:pStyle w:val="3"/>
        <w:pageBreakBefore w:val="0"/>
        <w:numPr>
          <w:ilvl w:val="0"/>
          <w:numId w:val="3"/>
        </w:numPr>
        <w:tabs>
          <w:tab w:val="left" w:pos="777"/>
          <w:tab w:val="left" w:pos="852"/>
        </w:tabs>
        <w:kinsoku/>
        <w:wordWrap/>
        <w:overflowPunct/>
        <w:topLinePunct w:val="0"/>
        <w:autoSpaceDE/>
        <w:autoSpaceDN/>
        <w:bidi w:val="0"/>
        <w:adjustRightInd/>
        <w:spacing w:before="0" w:after="0" w:line="480" w:lineRule="exact"/>
        <w:textAlignment w:val="auto"/>
        <w:rPr>
          <w:rFonts w:ascii="宋体" w:hAnsi="宋体" w:cs="Arial"/>
          <w:b w:val="0"/>
          <w:bCs/>
          <w:sz w:val="24"/>
          <w:szCs w:val="24"/>
        </w:rPr>
      </w:pPr>
      <w:r>
        <w:rPr>
          <w:rFonts w:hint="eastAsia" w:asciiTheme="minorEastAsia" w:hAnsiTheme="minorEastAsia" w:eastAsiaTheme="minorEastAsia" w:cstheme="minorEastAsia"/>
          <w:b w:val="0"/>
          <w:bCs/>
          <w:sz w:val="24"/>
          <w:szCs w:val="24"/>
        </w:rPr>
        <w:t>以上响应文件由投标单位以</w:t>
      </w:r>
      <w:r>
        <w:rPr>
          <w:rFonts w:hint="eastAsia" w:asciiTheme="minorEastAsia" w:hAnsiTheme="minorEastAsia" w:eastAsiaTheme="minorEastAsia" w:cstheme="minorEastAsia"/>
          <w:b w:val="0"/>
          <w:bCs/>
          <w:color w:val="FF0000"/>
          <w:sz w:val="24"/>
          <w:szCs w:val="24"/>
        </w:rPr>
        <w:t>PDF格式</w:t>
      </w:r>
      <w:r>
        <w:rPr>
          <w:rFonts w:hint="eastAsia" w:asciiTheme="minorEastAsia" w:hAnsiTheme="minorEastAsia" w:eastAsiaTheme="minorEastAsia" w:cstheme="minorEastAsia"/>
          <w:b w:val="0"/>
          <w:bCs/>
          <w:sz w:val="24"/>
          <w:szCs w:val="24"/>
        </w:rPr>
        <w:t>上传</w:t>
      </w:r>
      <w:r>
        <w:rPr>
          <w:rFonts w:hint="eastAsia" w:ascii="宋体" w:hAnsi="宋体" w:cs="Arial"/>
          <w:b w:val="0"/>
          <w:bCs/>
          <w:sz w:val="24"/>
          <w:szCs w:val="24"/>
        </w:rPr>
        <w:t>。</w:t>
      </w:r>
    </w:p>
    <w:p>
      <w:pPr>
        <w:pStyle w:val="3"/>
        <w:pageBreakBefore w:val="0"/>
        <w:tabs>
          <w:tab w:val="left" w:pos="777"/>
          <w:tab w:val="left" w:pos="852"/>
        </w:tabs>
        <w:kinsoku/>
        <w:wordWrap/>
        <w:overflowPunct/>
        <w:topLinePunct w:val="0"/>
        <w:autoSpaceDE/>
        <w:autoSpaceDN/>
        <w:bidi w:val="0"/>
        <w:adjustRightInd/>
        <w:spacing w:before="0" w:after="0" w:line="480" w:lineRule="exact"/>
        <w:textAlignment w:val="auto"/>
        <w:rPr>
          <w:rFonts w:ascii="宋体" w:hAnsi="宋体" w:cs="Arial"/>
          <w:sz w:val="24"/>
          <w:szCs w:val="24"/>
        </w:rPr>
      </w:pPr>
      <w:r>
        <w:rPr>
          <w:rFonts w:hint="eastAsia" w:ascii="宋体" w:hAnsi="宋体" w:cs="Arial"/>
          <w:sz w:val="24"/>
          <w:szCs w:val="24"/>
        </w:rPr>
        <w:t xml:space="preserve">    六、响应文件的真实性</w:t>
      </w:r>
    </w:p>
    <w:p>
      <w:pPr>
        <w:pStyle w:val="5"/>
        <w:pageBreakBefore w:val="0"/>
        <w:shd w:val="clear" w:color="auto" w:fill="FFFFFF"/>
        <w:kinsoku/>
        <w:wordWrap/>
        <w:overflowPunct/>
        <w:topLinePunct w:val="0"/>
        <w:autoSpaceDE/>
        <w:autoSpaceDN/>
        <w:bidi w:val="0"/>
        <w:adjustRightInd/>
        <w:spacing w:before="0" w:beforeAutospacing="0" w:after="0" w:afterAutospacing="0" w:line="480" w:lineRule="exact"/>
        <w:ind w:left="300" w:right="300"/>
        <w:textAlignment w:val="auto"/>
        <w:rPr>
          <w:rFonts w:cs="Arial" w:eastAsiaTheme="minorEastAsia"/>
          <w:kern w:val="2"/>
        </w:rPr>
      </w:pPr>
      <w:r>
        <w:rPr>
          <w:rFonts w:hint="eastAsia"/>
        </w:rPr>
        <w:t xml:space="preserve">    </w:t>
      </w:r>
      <w:r>
        <w:rPr>
          <w:rFonts w:hint="eastAsia" w:cs="Arial" w:eastAsiaTheme="minorEastAsia"/>
          <w:kern w:val="2"/>
        </w:rPr>
        <w:t>投标单位提供的投标材料要求真实可靠，采购单位可对投标材料真实性进行核查，如有虚假，采购单位取消中标单位中标资格或者与中标单位解除合同。中标单位赔偿由此造成采购单位的损失。</w:t>
      </w:r>
    </w:p>
    <w:p>
      <w:pPr>
        <w:pStyle w:val="3"/>
        <w:pageBreakBefore w:val="0"/>
        <w:kinsoku/>
        <w:wordWrap/>
        <w:overflowPunct/>
        <w:topLinePunct w:val="0"/>
        <w:autoSpaceDE/>
        <w:autoSpaceDN/>
        <w:bidi w:val="0"/>
        <w:adjustRightInd/>
        <w:spacing w:before="0" w:after="0" w:line="480" w:lineRule="exact"/>
        <w:textAlignment w:val="auto"/>
        <w:rPr>
          <w:rFonts w:ascii="宋体" w:hAnsi="宋体" w:cs="Arial"/>
          <w:sz w:val="24"/>
          <w:szCs w:val="24"/>
        </w:rPr>
      </w:pPr>
      <w:bookmarkStart w:id="11" w:name="_Toc372538155"/>
      <w:r>
        <w:rPr>
          <w:rFonts w:hint="eastAsia" w:ascii="宋体" w:hAnsi="宋体" w:cs="Arial"/>
          <w:sz w:val="24"/>
          <w:szCs w:val="24"/>
        </w:rPr>
        <w:t xml:space="preserve">    七、投标报价</w:t>
      </w:r>
      <w:bookmarkEnd w:id="11"/>
    </w:p>
    <w:p>
      <w:pPr>
        <w:pageBreakBefore w:val="0"/>
        <w:numPr>
          <w:ilvl w:val="0"/>
          <w:numId w:val="4"/>
        </w:numPr>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最高限价：</w:t>
      </w:r>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宋体" w:hAnsi="宋体" w:cs="Arial"/>
          <w:sz w:val="24"/>
          <w:szCs w:val="24"/>
        </w:rPr>
        <w:t xml:space="preserve">    本项目最高限价（采购预算）：人民币</w:t>
      </w:r>
      <w:r>
        <w:rPr>
          <w:rFonts w:hint="eastAsia" w:ascii="宋体" w:hAnsi="宋体" w:cs="宋体"/>
          <w:sz w:val="24"/>
          <w:szCs w:val="24"/>
          <w:u w:val="single"/>
          <w:lang w:val="en-US" w:eastAsia="zh-CN"/>
        </w:rPr>
        <w:t>25</w:t>
      </w:r>
      <w:r>
        <w:rPr>
          <w:rFonts w:ascii="宋体" w:hAnsi="宋体" w:cs="宋体"/>
          <w:sz w:val="24"/>
          <w:szCs w:val="24"/>
          <w:u w:val="single"/>
        </w:rPr>
        <w:t>0000</w:t>
      </w:r>
      <w:r>
        <w:rPr>
          <w:rFonts w:hint="eastAsia" w:ascii="宋体" w:hAnsi="宋体" w:cs="宋体"/>
          <w:sz w:val="24"/>
          <w:szCs w:val="24"/>
          <w:u w:val="single"/>
        </w:rPr>
        <w:t>.00</w:t>
      </w:r>
      <w:r>
        <w:rPr>
          <w:rFonts w:hint="eastAsia" w:ascii="宋体" w:hAnsi="宋体" w:cs="Arial"/>
          <w:sz w:val="24"/>
          <w:szCs w:val="24"/>
        </w:rPr>
        <w:t>元。</w:t>
      </w:r>
    </w:p>
    <w:p>
      <w:pPr>
        <w:pageBreakBefore w:val="0"/>
        <w:numPr>
          <w:ilvl w:val="0"/>
          <w:numId w:val="4"/>
        </w:numPr>
        <w:kinsoku/>
        <w:wordWrap/>
        <w:overflowPunct/>
        <w:topLinePunct w:val="0"/>
        <w:autoSpaceDE/>
        <w:autoSpaceDN/>
        <w:bidi w:val="0"/>
        <w:adjustRightInd/>
        <w:snapToGrid w:val="0"/>
        <w:spacing w:line="480" w:lineRule="exact"/>
        <w:ind w:firstLine="480" w:firstLineChars="200"/>
        <w:textAlignment w:val="auto"/>
        <w:rPr>
          <w:rFonts w:asciiTheme="minorEastAsia" w:hAnsiTheme="minorEastAsia" w:cstheme="minorEastAsia"/>
          <w:sz w:val="24"/>
          <w:szCs w:val="24"/>
        </w:rPr>
      </w:pPr>
      <w:bookmarkStart w:id="12" w:name="_Toc372538156"/>
      <w:r>
        <w:rPr>
          <w:rFonts w:hint="eastAsia" w:asciiTheme="minorEastAsia" w:hAnsiTheme="minorEastAsia" w:cstheme="minorEastAsia"/>
          <w:sz w:val="24"/>
          <w:szCs w:val="24"/>
        </w:rPr>
        <w:t>报价要求</w:t>
      </w:r>
    </w:p>
    <w:p>
      <w:pPr>
        <w:pageBreakBefore w:val="0"/>
        <w:kinsoku/>
        <w:wordWrap/>
        <w:overflowPunct/>
        <w:topLinePunct w:val="0"/>
        <w:autoSpaceDE/>
        <w:autoSpaceDN/>
        <w:bidi w:val="0"/>
        <w:adjustRightInd/>
        <w:snapToGrid w:val="0"/>
        <w:spacing w:line="480" w:lineRule="exact"/>
        <w:ind w:firstLine="480"/>
        <w:textAlignment w:val="auto"/>
        <w:rPr>
          <w:rFonts w:asciiTheme="minorEastAsia" w:hAnsiTheme="minorEastAsia" w:cstheme="minorEastAsia"/>
          <w:sz w:val="24"/>
          <w:szCs w:val="24"/>
        </w:rPr>
      </w:pPr>
      <w:r>
        <w:rPr>
          <w:rFonts w:hint="eastAsia" w:asciiTheme="minorEastAsia" w:hAnsiTheme="minorEastAsia" w:cstheme="minorEastAsia"/>
          <w:sz w:val="24"/>
          <w:szCs w:val="24"/>
        </w:rPr>
        <w:t>投标报价应为投标单位在采购单位所在地完成本项目全部内容的完整报价，包括但不限于：深化设计费、材料费、制作费、人工费、税金。投标单位报价除报总价外还要提供工程量清单（工程量清单作为总价支撑依据），投标总价作为评标依据。大小写应当一致，如不一致，以大写为准，若工程量清单中分项报价与合计应当一致，如不一致，采购单位有权采用对采购人有利的金额为准。</w:t>
      </w:r>
    </w:p>
    <w:p>
      <w:pPr>
        <w:pageBreakBefore w:val="0"/>
        <w:numPr>
          <w:ilvl w:val="0"/>
          <w:numId w:val="4"/>
        </w:numPr>
        <w:kinsoku/>
        <w:wordWrap/>
        <w:overflowPunct/>
        <w:topLinePunct w:val="0"/>
        <w:autoSpaceDE/>
        <w:autoSpaceDN/>
        <w:bidi w:val="0"/>
        <w:adjustRightInd/>
        <w:snapToGrid w:val="0"/>
        <w:spacing w:line="480" w:lineRule="exact"/>
        <w:ind w:firstLine="480" w:firstLineChars="200"/>
        <w:textAlignment w:val="auto"/>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结算金额</w:t>
      </w:r>
    </w:p>
    <w:p>
      <w:pPr>
        <w:pageBreakBefore w:val="0"/>
        <w:kinsoku/>
        <w:wordWrap/>
        <w:overflowPunct/>
        <w:topLinePunct w:val="0"/>
        <w:autoSpaceDE/>
        <w:autoSpaceDN/>
        <w:bidi w:val="0"/>
        <w:adjustRightInd/>
        <w:spacing w:line="480" w:lineRule="exact"/>
        <w:ind w:firstLine="480" w:firstLineChars="200"/>
        <w:textAlignment w:val="auto"/>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深化设计无论进行到何种程度，该项目的最终结算金额不得突破中标金额，投标单位进行风险评估后确定是否参与本次询比采购，投标单位参与本次询比采购视为接受本条。</w:t>
      </w:r>
    </w:p>
    <w:p>
      <w:pPr>
        <w:pStyle w:val="3"/>
        <w:pageBreakBefore w:val="0"/>
        <w:kinsoku/>
        <w:wordWrap/>
        <w:overflowPunct/>
        <w:topLinePunct w:val="0"/>
        <w:autoSpaceDE/>
        <w:autoSpaceDN/>
        <w:bidi w:val="0"/>
        <w:adjustRightInd/>
        <w:spacing w:before="0" w:after="0" w:line="480" w:lineRule="exact"/>
        <w:textAlignment w:val="auto"/>
        <w:rPr>
          <w:rFonts w:ascii="宋体" w:hAnsi="宋体" w:cs="Arial"/>
          <w:sz w:val="24"/>
          <w:szCs w:val="24"/>
        </w:rPr>
      </w:pPr>
      <w:r>
        <w:rPr>
          <w:rFonts w:hint="eastAsia" w:ascii="宋体" w:hAnsi="宋体" w:cs="Arial"/>
          <w:sz w:val="24"/>
          <w:szCs w:val="24"/>
        </w:rPr>
        <w:t xml:space="preserve">   八、评审办法</w:t>
      </w:r>
      <w:bookmarkEnd w:id="12"/>
    </w:p>
    <w:p>
      <w:pPr>
        <w:pageBreakBefore w:val="0"/>
        <w:numPr>
          <w:ilvl w:val="0"/>
          <w:numId w:val="5"/>
        </w:numPr>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评审依据</w:t>
      </w:r>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宋体" w:hAnsi="宋体" w:cs="Arial"/>
          <w:sz w:val="24"/>
          <w:szCs w:val="24"/>
        </w:rPr>
        <w:t xml:space="preserve">   采购单位将以</w:t>
      </w:r>
      <w:r>
        <w:rPr>
          <w:rFonts w:hint="eastAsia" w:ascii="宋体" w:hAnsi="宋体" w:cs="Arial"/>
          <w:sz w:val="24"/>
          <w:szCs w:val="24"/>
          <w:lang w:val="en-US" w:eastAsia="zh-CN"/>
        </w:rPr>
        <w:t>上传的响应文件</w:t>
      </w:r>
      <w:r>
        <w:rPr>
          <w:rFonts w:hint="eastAsia" w:ascii="宋体" w:hAnsi="宋体" w:cs="Arial"/>
          <w:sz w:val="24"/>
          <w:szCs w:val="24"/>
        </w:rPr>
        <w:t>作为评判依据。</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2、无效响应</w:t>
      </w:r>
    </w:p>
    <w:p>
      <w:pPr>
        <w:pageBreakBefore w:val="0"/>
        <w:kinsoku/>
        <w:wordWrap/>
        <w:overflowPunct/>
        <w:topLinePunct w:val="0"/>
        <w:autoSpaceDE/>
        <w:autoSpaceDN/>
        <w:bidi w:val="0"/>
        <w:adjustRightInd/>
        <w:snapToGrid w:val="0"/>
        <w:spacing w:line="480" w:lineRule="exact"/>
        <w:ind w:firstLine="482" w:firstLineChars="200"/>
        <w:textAlignment w:val="auto"/>
        <w:rPr>
          <w:rFonts w:ascii="宋体" w:hAnsi="宋体" w:cs="Arial"/>
          <w:b/>
          <w:bCs/>
          <w:sz w:val="24"/>
          <w:szCs w:val="24"/>
        </w:rPr>
      </w:pPr>
      <w:r>
        <w:rPr>
          <w:rFonts w:hint="eastAsia" w:ascii="宋体" w:hAnsi="宋体" w:cs="Arial"/>
          <w:b/>
          <w:bCs/>
          <w:sz w:val="24"/>
          <w:szCs w:val="24"/>
        </w:rPr>
        <w:t>有下列情况之一者，为无效响应，为</w:t>
      </w:r>
      <w:r>
        <w:rPr>
          <w:rFonts w:hint="eastAsia" w:ascii="宋体" w:hAnsi="宋体" w:cs="Arial"/>
          <w:b/>
          <w:bCs/>
          <w:sz w:val="24"/>
          <w:szCs w:val="24"/>
          <w:lang w:val="en-US" w:eastAsia="zh-CN"/>
        </w:rPr>
        <w:t>无效投标</w:t>
      </w:r>
      <w:r>
        <w:rPr>
          <w:rFonts w:hint="eastAsia" w:ascii="宋体" w:hAnsi="宋体" w:cs="Arial"/>
          <w:b/>
          <w:bCs/>
          <w:sz w:val="24"/>
          <w:szCs w:val="24"/>
        </w:rPr>
        <w:t>（请仔细阅读）：</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(1)响应文件缺少前述“五”中“（一）”所列要件或者响应文件要件达不到本询比文件要求的。</w:t>
      </w:r>
    </w:p>
    <w:p>
      <w:pPr>
        <w:pageBreakBefore w:val="0"/>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Theme="minorEastAsia" w:hAnsiTheme="minorEastAsia" w:cstheme="minorEastAsia"/>
          <w:sz w:val="24"/>
          <w:szCs w:val="24"/>
        </w:rPr>
        <w:t xml:space="preserve">   （2）营业执照等复印件未加盖投标单位公章或骑缝章的。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(3)响应文件未按照本询比文件第六篇响应文件格式中所规定签字、盖章的。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(4)营业执照经营范围（或法人证书服务范围）或者特定资格条件与本询比文件要求不符合或不在有效期内的。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(5)响应文件的投标时间与本询比文件发出时间和投标截止时间冲突的。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(6)投标报价超过最高限价或者未按本询比文件要求报价的。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(7)响应文件如有更改，在更改处未加盖公章的。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(8)响应文件未按本询比文件“第六篇 供应商编制响应文件要求”编制的。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(9)响应文件内容不完全满足本询比文件的要求的。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Theme="minorEastAsia" w:hAnsiTheme="minorEastAsia" w:cstheme="minorEastAsia"/>
          <w:color w:val="FF0000"/>
          <w:sz w:val="24"/>
          <w:szCs w:val="24"/>
        </w:rPr>
        <w:t>（10）展览深化设计方案和承包人实施方案出现投标单位信息的。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3、中标原则</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color w:val="FF0000"/>
          <w:sz w:val="24"/>
          <w:szCs w:val="24"/>
        </w:rPr>
      </w:pPr>
      <w:r>
        <w:rPr>
          <w:rFonts w:hint="eastAsia" w:ascii="宋体" w:hAnsi="宋体" w:cs="Arial"/>
          <w:sz w:val="24"/>
          <w:szCs w:val="24"/>
        </w:rPr>
        <w:t>综合评分法：满分100分，采购人对已入围（有效响应）评审的报名供应商的响应文件和报价进行评分，</w:t>
      </w:r>
      <w:r>
        <w:rPr>
          <w:rFonts w:hint="eastAsia" w:ascii="宋体" w:hAnsi="宋体" w:cs="Arial"/>
          <w:color w:val="auto"/>
          <w:sz w:val="24"/>
          <w:szCs w:val="24"/>
          <w:highlight w:val="none"/>
          <w:lang w:val="en-US" w:eastAsia="zh-CN"/>
        </w:rPr>
        <w:t>授权评标委员会直接确定综合</w:t>
      </w:r>
      <w:r>
        <w:rPr>
          <w:rFonts w:hint="eastAsia" w:ascii="宋体" w:hAnsi="宋体" w:cs="Arial"/>
          <w:color w:val="auto"/>
          <w:sz w:val="24"/>
          <w:szCs w:val="24"/>
          <w:highlight w:val="none"/>
        </w:rPr>
        <w:t>得分最高的供应商为</w:t>
      </w:r>
      <w:r>
        <w:rPr>
          <w:rFonts w:hint="eastAsia" w:ascii="宋体" w:hAnsi="宋体" w:cs="Arial"/>
          <w:color w:val="auto"/>
          <w:sz w:val="24"/>
          <w:szCs w:val="24"/>
          <w:highlight w:val="none"/>
          <w:lang w:val="en-US" w:eastAsia="zh-CN"/>
        </w:rPr>
        <w:t>中标人</w:t>
      </w:r>
      <w:r>
        <w:rPr>
          <w:rFonts w:hint="eastAsia" w:ascii="宋体" w:hAnsi="宋体" w:cs="Arial"/>
          <w:sz w:val="24"/>
          <w:szCs w:val="24"/>
        </w:rPr>
        <w:t>；未入围的报名供应商不参与评审。评审得分保留小数点后两位，如果得分相同，按小数点后第三位高的原则选取。</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color w:val="FF0000"/>
          <w:sz w:val="24"/>
          <w:szCs w:val="24"/>
        </w:rPr>
        <w:t xml:space="preserve">                              </w:t>
      </w:r>
      <w:r>
        <w:rPr>
          <w:rFonts w:hint="eastAsia" w:ascii="宋体" w:hAnsi="宋体" w:cs="Arial"/>
          <w:sz w:val="24"/>
          <w:szCs w:val="24"/>
        </w:rPr>
        <w:t xml:space="preserve">  评分标准</w:t>
      </w:r>
    </w:p>
    <w:tbl>
      <w:tblPr>
        <w:tblStyle w:val="8"/>
        <w:tblW w:w="85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99"/>
        <w:gridCol w:w="1058"/>
        <w:gridCol w:w="1082"/>
        <w:gridCol w:w="4154"/>
        <w:gridCol w:w="1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5" w:hRule="atLeast"/>
        </w:trPr>
        <w:tc>
          <w:tcPr>
            <w:tcW w:w="5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bCs/>
                <w:i w:val="0"/>
                <w:iCs w:val="0"/>
                <w:color w:val="auto"/>
                <w:spacing w:val="0"/>
                <w:w w:val="100"/>
                <w:sz w:val="24"/>
                <w:szCs w:val="24"/>
                <w:highlight w:val="none"/>
                <w:vertAlign w:val="baseline"/>
              </w:rPr>
              <w:t>序号</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bCs/>
                <w:i w:val="0"/>
                <w:iCs w:val="0"/>
                <w:color w:val="auto"/>
                <w:spacing w:val="0"/>
                <w:w w:val="100"/>
                <w:sz w:val="24"/>
                <w:szCs w:val="24"/>
                <w:highlight w:val="none"/>
                <w:vertAlign w:val="baseline"/>
              </w:rPr>
              <w:t>评分因素</w:t>
            </w:r>
          </w:p>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bCs/>
                <w:i w:val="0"/>
                <w:iCs w:val="0"/>
                <w:color w:val="auto"/>
                <w:spacing w:val="0"/>
                <w:w w:val="100"/>
                <w:sz w:val="24"/>
                <w:szCs w:val="24"/>
                <w:highlight w:val="none"/>
                <w:vertAlign w:val="baseline"/>
              </w:rPr>
              <w:t>及权重</w:t>
            </w: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bCs/>
                <w:i w:val="0"/>
                <w:iCs w:val="0"/>
                <w:color w:val="auto"/>
                <w:spacing w:val="0"/>
                <w:w w:val="100"/>
                <w:sz w:val="24"/>
                <w:szCs w:val="24"/>
                <w:highlight w:val="none"/>
                <w:vertAlign w:val="baseline"/>
              </w:rPr>
              <w:t>分值</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bCs/>
                <w:i w:val="0"/>
                <w:iCs w:val="0"/>
                <w:color w:val="auto"/>
                <w:spacing w:val="0"/>
                <w:w w:val="100"/>
                <w:sz w:val="24"/>
                <w:szCs w:val="24"/>
                <w:highlight w:val="none"/>
                <w:vertAlign w:val="baseline"/>
              </w:rPr>
              <w:t>评分标准</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center"/>
              <w:rPr>
                <w:color w:val="auto"/>
                <w:sz w:val="24"/>
                <w:szCs w:val="24"/>
                <w:highlight w:val="none"/>
              </w:rPr>
            </w:pPr>
            <w:r>
              <w:rPr>
                <w:rFonts w:hint="eastAsia" w:ascii="宋体" w:hAnsi="宋体" w:eastAsia="宋体" w:cs="宋体"/>
                <w:b/>
                <w:bCs/>
                <w:i w:val="0"/>
                <w:iCs w:val="0"/>
                <w:color w:val="auto"/>
                <w:spacing w:val="0"/>
                <w:w w:val="100"/>
                <w:sz w:val="24"/>
                <w:szCs w:val="24"/>
                <w:highlight w:val="none"/>
                <w:vertAlign w:val="baseline"/>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5" w:hRule="atLeast"/>
        </w:trPr>
        <w:tc>
          <w:tcPr>
            <w:tcW w:w="5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1</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投标报价</w:t>
            </w:r>
          </w:p>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（40%）</w:t>
            </w: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40分</w:t>
            </w:r>
          </w:p>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lang w:val="en-US"/>
              </w:rPr>
              <w:t> </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有效的投标报价中的最低价为评标基准价，按照下列公式计算每个供应商的投标价格得分。</w:t>
            </w:r>
          </w:p>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投标报价得分＝（评标基准价/投标报价）×价格权重×100。</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38"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得分保留两位小数，第三位四舍五入。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2" w:hRule="atLeast"/>
        </w:trPr>
        <w:tc>
          <w:tcPr>
            <w:tcW w:w="5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2</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展览深化设计方案（45%）</w:t>
            </w: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45分</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1.深化设计应包含清晰详尽的设计说明。设计说明应包含设计总述、分项说明及设计要点、施工方式、技术手段、工艺材料等，0-5分。</w:t>
            </w:r>
          </w:p>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 xml:space="preserve">2、深化设计方案的风格、理念、样式、形式总体把握的能力和水平好，0-10分。 </w:t>
            </w:r>
          </w:p>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 xml:space="preserve">3、展陈方式丰富、逻辑清晰、点线呼应、主辅配合，0-10分。 </w:t>
            </w:r>
          </w:p>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 xml:space="preserve">4、深化设计与展陈场地、建筑、空间的协调、统一，相互映衬的能力与水平好，0-10分。 </w:t>
            </w:r>
          </w:p>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 xml:space="preserve">5、总体效果的构思和立意能准确表达展览的文本内容，空间架构，色彩、灯光运用，版面设计等主题突出、层次分明，以及互动设计效果、资料详实、内容完整，0-10分。 </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left"/>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要求设计深度充分，初步设计各展区效果图、重要节点效果图、立面图等。能体现展示的实际空间关系，要求与空间对位，根据本案的实际情况绘制，而非示意图。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350" w:hRule="atLeast"/>
        </w:trPr>
        <w:tc>
          <w:tcPr>
            <w:tcW w:w="599"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3</w:t>
            </w:r>
          </w:p>
        </w:tc>
        <w:tc>
          <w:tcPr>
            <w:tcW w:w="1058"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资信业绩（10%）</w:t>
            </w: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top"/>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lang w:val="en-US"/>
              </w:rPr>
              <w:t> </w:t>
            </w:r>
          </w:p>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类似项目业绩（5分）</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投标单位自2015年1月1日至本询比公告发出之日止承担过国内博物馆、纪念馆、美术馆展览合同的，每有1个得1分，最多得5分。</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需提供合同复印件每页加盖投标单位鲜章或骑缝章。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14" w:hRule="atLeast"/>
        </w:trPr>
        <w:tc>
          <w:tcPr>
            <w:tcW w:w="599"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58"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top"/>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企业资质（5分）</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投标单位拥有展览展示设计甲级资质得3分、乙级资质得2分、丙级资质得1分；拥有展览工程企业等级A级资质得3分、B级资质得2分，C级资质得1分，两项资质最高合计不超过5分。</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提供资质复印件加盖投标单位鲜章。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58" w:hRule="atLeast"/>
        </w:trPr>
        <w:tc>
          <w:tcPr>
            <w:tcW w:w="599"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4</w:t>
            </w:r>
          </w:p>
        </w:tc>
        <w:tc>
          <w:tcPr>
            <w:tcW w:w="1058"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firstLine="28"/>
              <w:jc w:val="center"/>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承包人实施方案（5%）</w:t>
            </w: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总体实施方案(2分)</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详细，有针对性，合理、可行，0-2分</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lang w:val="en-US"/>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077" w:hRule="atLeast"/>
        </w:trPr>
        <w:tc>
          <w:tcPr>
            <w:tcW w:w="599"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58"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质量保证措施(1分)</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针对实际提出科学、可行的保证措施，满足本询比质量要求，质量违约责任承诺具体，0-1分</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lang w:val="en-US"/>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032" w:hRule="atLeast"/>
        </w:trPr>
        <w:tc>
          <w:tcPr>
            <w:tcW w:w="599"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58"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安全保证措施（1分）</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针对实际情况，有先进、具体、完整、可行的实施措施，采用规范正确、清晰，0-1分</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lang w:val="en-US"/>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32" w:hRule="atLeast"/>
        </w:trPr>
        <w:tc>
          <w:tcPr>
            <w:tcW w:w="599"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58"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rPr>
                <w:rFonts w:hint="eastAsia" w:ascii="宋体"/>
                <w:color w:val="auto"/>
                <w:sz w:val="24"/>
                <w:szCs w:val="24"/>
                <w:highlight w:val="none"/>
              </w:rPr>
            </w:pPr>
          </w:p>
        </w:tc>
        <w:tc>
          <w:tcPr>
            <w:tcW w:w="108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进度保证措施（1分）</w:t>
            </w:r>
          </w:p>
        </w:tc>
        <w:tc>
          <w:tcPr>
            <w:tcW w:w="415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rPr>
              <w:t>进度计划编制合理、可行，关键节点控制有力，进度违约责任承诺具体，0-1分</w:t>
            </w:r>
          </w:p>
        </w:tc>
        <w:tc>
          <w:tcPr>
            <w:tcW w:w="163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pStyle w:val="5"/>
              <w:keepNext w:val="0"/>
              <w:keepLines w:val="0"/>
              <w:widowControl/>
              <w:suppressLineNumbers w:val="0"/>
              <w:spacing w:before="0" w:beforeAutospacing="0" w:after="0" w:afterAutospacing="0" w:line="460" w:lineRule="exact"/>
              <w:ind w:left="0" w:right="0"/>
              <w:jc w:val="both"/>
              <w:rPr>
                <w:color w:val="auto"/>
                <w:sz w:val="24"/>
                <w:szCs w:val="24"/>
                <w:highlight w:val="none"/>
              </w:rPr>
            </w:pPr>
            <w:r>
              <w:rPr>
                <w:rFonts w:hint="eastAsia" w:ascii="宋体" w:hAnsi="宋体" w:eastAsia="宋体" w:cs="宋体"/>
                <w:b w:val="0"/>
                <w:bCs w:val="0"/>
                <w:i w:val="0"/>
                <w:iCs w:val="0"/>
                <w:color w:val="auto"/>
                <w:spacing w:val="0"/>
                <w:w w:val="100"/>
                <w:sz w:val="24"/>
                <w:szCs w:val="24"/>
                <w:highlight w:val="none"/>
                <w:vertAlign w:val="baseline"/>
                <w:lang w:val="en-US"/>
              </w:rPr>
              <w:t> </w:t>
            </w:r>
          </w:p>
        </w:tc>
      </w:tr>
    </w:tbl>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color w:val="FF0000"/>
          <w:sz w:val="24"/>
          <w:szCs w:val="24"/>
          <w:highlight w:val="none"/>
        </w:rPr>
      </w:pP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4、出现以下情况之一的，应重新组织采购：</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（1）出现影响采购公正的违法、违规行为的；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（2）投标单位的报价均超过了采购预算，采购单位不能支付的；</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（3）因不可抗力导致重大变故，采购任务取消的。</w:t>
      </w:r>
    </w:p>
    <w:p>
      <w:pPr>
        <w:pStyle w:val="3"/>
        <w:pageBreakBefore w:val="0"/>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bookmarkStart w:id="13" w:name="_Toc187655633"/>
      <w:bookmarkStart w:id="14" w:name="_Toc372538157"/>
      <w:bookmarkStart w:id="15" w:name="_Toc102227321"/>
      <w:r>
        <w:rPr>
          <w:rFonts w:hint="eastAsia" w:ascii="宋体" w:hAnsi="宋体" w:cs="Arial"/>
          <w:sz w:val="24"/>
          <w:szCs w:val="24"/>
        </w:rPr>
        <w:t>九、成交通知</w:t>
      </w:r>
      <w:bookmarkEnd w:id="13"/>
      <w:bookmarkEnd w:id="14"/>
      <w:bookmarkEnd w:id="15"/>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1、采购单位将以书面形式发出《中标通知书》。《中标通知书》一经发出即发生法律效力。</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2、《中标通知书》将作为签订合同的依据。</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3、签订合同时，采购单位根据需要有权提出对技术条件发生变化的货物、服务或者工程作局部调整或变更数量，但需经双方共同认定。</w:t>
      </w:r>
    </w:p>
    <w:p>
      <w:pPr>
        <w:pStyle w:val="3"/>
        <w:pageBreakBefore w:val="0"/>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bookmarkStart w:id="16" w:name="_Toc102227322"/>
      <w:bookmarkStart w:id="17" w:name="_Toc187655634"/>
      <w:bookmarkStart w:id="18" w:name="_Toc372538158"/>
      <w:r>
        <w:rPr>
          <w:rFonts w:hint="eastAsia" w:ascii="宋体" w:hAnsi="宋体" w:cs="Arial"/>
          <w:sz w:val="24"/>
          <w:szCs w:val="24"/>
        </w:rPr>
        <w:t>十、签订</w:t>
      </w:r>
      <w:bookmarkEnd w:id="16"/>
      <w:r>
        <w:rPr>
          <w:rFonts w:hint="eastAsia" w:ascii="宋体" w:hAnsi="宋体" w:cs="Arial"/>
          <w:sz w:val="24"/>
          <w:szCs w:val="24"/>
        </w:rPr>
        <w:t>合同</w:t>
      </w:r>
      <w:bookmarkEnd w:id="17"/>
      <w:bookmarkEnd w:id="18"/>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1、中标单位按《中标通知书》指定时间、地点与采购单位签订采购合同。</w:t>
      </w:r>
    </w:p>
    <w:p>
      <w:pPr>
        <w:pageBreakBefore w:val="0"/>
        <w:kinsoku/>
        <w:wordWrap/>
        <w:overflowPunct/>
        <w:topLinePunct w:val="0"/>
        <w:autoSpaceDE/>
        <w:autoSpaceDN/>
        <w:bidi w:val="0"/>
        <w:adjustRightInd/>
        <w:snapToGrid w:val="0"/>
        <w:spacing w:line="480" w:lineRule="exact"/>
        <w:ind w:firstLine="480" w:firstLineChars="200"/>
        <w:textAlignment w:val="auto"/>
        <w:rPr>
          <w:rFonts w:ascii="宋体" w:hAnsi="宋体" w:cs="Arial"/>
          <w:sz w:val="24"/>
          <w:szCs w:val="24"/>
        </w:rPr>
      </w:pPr>
      <w:r>
        <w:rPr>
          <w:rFonts w:hint="eastAsia" w:ascii="宋体" w:hAnsi="宋体" w:cs="Arial"/>
          <w:sz w:val="24"/>
          <w:szCs w:val="24"/>
        </w:rPr>
        <w:t>2、本询比文件、中标单位的投标文件及有效承诺文件等，均为签订合同的依据。</w:t>
      </w:r>
    </w:p>
    <w:p>
      <w:pPr>
        <w:pStyle w:val="3"/>
        <w:pageBreakBefore w:val="0"/>
        <w:kinsoku/>
        <w:wordWrap/>
        <w:overflowPunct/>
        <w:topLinePunct w:val="0"/>
        <w:autoSpaceDE/>
        <w:autoSpaceDN/>
        <w:bidi w:val="0"/>
        <w:adjustRightInd/>
        <w:spacing w:before="0" w:after="0" w:line="480" w:lineRule="exact"/>
        <w:ind w:firstLine="527"/>
        <w:textAlignment w:val="auto"/>
        <w:rPr>
          <w:rFonts w:ascii="宋体" w:hAnsi="宋体" w:cs="Arial"/>
          <w:sz w:val="24"/>
          <w:szCs w:val="24"/>
        </w:rPr>
      </w:pPr>
      <w:r>
        <w:rPr>
          <w:rFonts w:hint="eastAsia" w:ascii="宋体" w:hAnsi="宋体" w:cs="Arial"/>
          <w:sz w:val="24"/>
          <w:szCs w:val="24"/>
        </w:rPr>
        <w:t>十一、采购执行</w:t>
      </w:r>
    </w:p>
    <w:p>
      <w:pPr>
        <w:pageBreakBefore w:val="0"/>
        <w:kinsoku/>
        <w:wordWrap/>
        <w:overflowPunct/>
        <w:topLinePunct w:val="0"/>
        <w:autoSpaceDE/>
        <w:autoSpaceDN/>
        <w:bidi w:val="0"/>
        <w:adjustRightInd/>
        <w:spacing w:line="480" w:lineRule="exact"/>
        <w:textAlignment w:val="auto"/>
        <w:rPr>
          <w:rFonts w:ascii="宋体" w:hAnsi="宋体" w:cs="Arial"/>
          <w:sz w:val="24"/>
          <w:szCs w:val="24"/>
        </w:rPr>
      </w:pPr>
      <w:r>
        <w:rPr>
          <w:rFonts w:hint="eastAsia" w:ascii="宋体" w:hAnsi="宋体" w:cs="Arial"/>
          <w:sz w:val="24"/>
          <w:szCs w:val="24"/>
        </w:rPr>
        <w:t xml:space="preserve">   1、投标单位中标后，应按照本询比文件要求在中标通知书发出之日起30日内和采购单位签订合同，保质保量完成采购任务；</w:t>
      </w:r>
    </w:p>
    <w:p>
      <w:pPr>
        <w:pageBreakBefore w:val="0"/>
        <w:kinsoku/>
        <w:wordWrap/>
        <w:overflowPunct/>
        <w:topLinePunct w:val="0"/>
        <w:autoSpaceDE/>
        <w:autoSpaceDN/>
        <w:bidi w:val="0"/>
        <w:adjustRightInd/>
        <w:spacing w:line="480" w:lineRule="exact"/>
        <w:textAlignment w:val="auto"/>
        <w:rPr>
          <w:rFonts w:ascii="宋体" w:hAnsi="宋体" w:cs="Arial"/>
          <w:sz w:val="24"/>
          <w:szCs w:val="24"/>
        </w:rPr>
      </w:pPr>
      <w:r>
        <w:rPr>
          <w:rFonts w:hint="eastAsia" w:ascii="宋体" w:hAnsi="宋体" w:cs="Arial"/>
          <w:sz w:val="24"/>
          <w:szCs w:val="24"/>
        </w:rPr>
        <w:t xml:space="preserve">   </w:t>
      </w:r>
      <w:r>
        <w:rPr>
          <w:rFonts w:hint="eastAsia" w:asciiTheme="minorEastAsia" w:hAnsiTheme="minorEastAsia" w:cstheme="minorEastAsia"/>
          <w:sz w:val="24"/>
          <w:szCs w:val="24"/>
        </w:rPr>
        <w:t>2、深化设计无论进行到何种程度，该项目的最终结算金额不得突破中标金额，投标单位进行风险评估后确定是否参与本次询比采购，投标单位参与本次询比采购视为接受本条。</w:t>
      </w:r>
    </w:p>
    <w:p>
      <w:pPr>
        <w:pageBreakBefore w:val="0"/>
        <w:tabs>
          <w:tab w:val="left" w:pos="6300"/>
        </w:tabs>
        <w:kinsoku/>
        <w:wordWrap/>
        <w:overflowPunct/>
        <w:topLinePunct w:val="0"/>
        <w:autoSpaceDE/>
        <w:autoSpaceDN/>
        <w:bidi w:val="0"/>
        <w:adjustRightInd/>
        <w:snapToGrid w:val="0"/>
        <w:spacing w:line="480" w:lineRule="exact"/>
        <w:textAlignment w:val="auto"/>
        <w:rPr>
          <w:rFonts w:ascii="宋体" w:hAnsi="宋体" w:cs="Arial"/>
          <w:sz w:val="24"/>
          <w:szCs w:val="24"/>
        </w:rPr>
      </w:pPr>
      <w:r>
        <w:rPr>
          <w:rFonts w:hint="eastAsia" w:ascii="宋体" w:hAnsi="宋体" w:cs="Arial"/>
          <w:sz w:val="24"/>
          <w:szCs w:val="24"/>
        </w:rPr>
        <w:t xml:space="preserve">   3、投标单位中标后因自身原因不能按时保质保量完成采购任务，</w:t>
      </w:r>
      <w:r>
        <w:rPr>
          <w:rFonts w:hint="eastAsia" w:ascii="宋体" w:hAnsi="宋体" w:cs="宋体"/>
          <w:sz w:val="24"/>
          <w:szCs w:val="24"/>
        </w:rPr>
        <w:t>接受按照重庆市政府采购·云平台规定给予惩罚。</w:t>
      </w:r>
    </w:p>
    <w:p>
      <w:pPr>
        <w:pStyle w:val="2"/>
        <w:jc w:val="center"/>
        <w:rPr>
          <w:rFonts w:hint="eastAsia" w:ascii="宋体" w:hAnsi="宋体" w:eastAsia="宋体" w:cs="Arial"/>
          <w:sz w:val="36"/>
        </w:rPr>
      </w:pPr>
      <w:bookmarkStart w:id="19" w:name="_Toc372538159"/>
      <w:bookmarkStart w:id="20" w:name="_Toc11641054"/>
      <w:bookmarkStart w:id="21" w:name="_Toc25725122"/>
      <w:r>
        <w:rPr>
          <w:rFonts w:hint="eastAsia" w:ascii="宋体" w:hAnsi="宋体" w:eastAsia="宋体" w:cs="Arial"/>
          <w:sz w:val="36"/>
        </w:rPr>
        <w:br w:type="page"/>
      </w:r>
    </w:p>
    <w:p>
      <w:pPr>
        <w:pStyle w:val="2"/>
        <w:jc w:val="center"/>
        <w:rPr>
          <w:rFonts w:ascii="宋体" w:hAnsi="宋体" w:eastAsia="宋体" w:cs="Arial"/>
          <w:sz w:val="36"/>
        </w:rPr>
      </w:pPr>
      <w:r>
        <w:rPr>
          <w:rFonts w:hint="eastAsia" w:ascii="宋体" w:hAnsi="宋体" w:eastAsia="宋体" w:cs="Arial"/>
          <w:sz w:val="36"/>
        </w:rPr>
        <w:t>第三篇  采购项目内容及技术要求</w:t>
      </w:r>
      <w:bookmarkEnd w:id="19"/>
      <w:bookmarkEnd w:id="20"/>
      <w:bookmarkEnd w:id="21"/>
    </w:p>
    <w:p>
      <w:pPr>
        <w:keepNext w:val="0"/>
        <w:keepLines w:val="0"/>
        <w:pageBreakBefore w:val="0"/>
        <w:kinsoku/>
        <w:wordWrap/>
        <w:overflowPunct/>
        <w:topLinePunct w:val="0"/>
        <w:autoSpaceDE/>
        <w:autoSpaceDN/>
        <w:bidi w:val="0"/>
        <w:adjustRightInd/>
        <w:snapToGrid/>
        <w:spacing w:line="480" w:lineRule="exact"/>
        <w:ind w:right="-21" w:rightChars="-10"/>
        <w:outlineLvl w:val="1"/>
        <w:rPr>
          <w:rFonts w:ascii="Times New Roman" w:hAnsi="Times New Roman" w:eastAsia="宋体"/>
          <w:bCs/>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宋体" w:hAnsi="宋体" w:cs="Arial"/>
          <w:color w:val="000000" w:themeColor="text1"/>
          <w:sz w:val="24"/>
          <w:szCs w:val="24"/>
          <w14:textFill>
            <w14:solidFill>
              <w14:schemeClr w14:val="tx1"/>
            </w14:solidFill>
          </w14:textFill>
        </w:rPr>
        <w:t xml:space="preserve"> </w:t>
      </w:r>
      <w:r>
        <w:rPr>
          <w:rFonts w:hint="eastAsia" w:ascii="Times New Roman" w:hAnsi="Times New Roman" w:eastAsia="宋体"/>
          <w:bCs/>
          <w:color w:val="000000" w:themeColor="text1"/>
          <w:sz w:val="24"/>
          <w:szCs w:val="24"/>
          <w14:textFill>
            <w14:solidFill>
              <w14:schemeClr w14:val="tx1"/>
            </w14:solidFill>
          </w14:textFill>
        </w:rPr>
        <w:t xml:space="preserve"> </w:t>
      </w:r>
      <w:bookmarkStart w:id="22" w:name="OLE_LINK1"/>
      <w:r>
        <w:rPr>
          <w:rFonts w:hint="eastAsia" w:ascii="Times New Roman" w:hAnsi="Times New Roman" w:eastAsia="宋体"/>
          <w:bCs/>
          <w:color w:val="000000" w:themeColor="text1"/>
          <w:sz w:val="24"/>
          <w:szCs w:val="24"/>
          <w14:textFill>
            <w14:solidFill>
              <w14:schemeClr w14:val="tx1"/>
            </w14:solidFill>
          </w14:textFill>
        </w:rPr>
        <w:t>重庆中国三峡博物馆位于渝中区人民路236号，具有文物研究、展示的职能。将举办《“景仁怀德——捐赠文物中的山水韵致”》展览。</w:t>
      </w:r>
    </w:p>
    <w:p>
      <w:pPr>
        <w:keepNext w:val="0"/>
        <w:keepLines w:val="0"/>
        <w:pageBreakBefore w:val="0"/>
        <w:kinsoku/>
        <w:wordWrap/>
        <w:overflowPunct/>
        <w:topLinePunct w:val="0"/>
        <w:autoSpaceDE/>
        <w:autoSpaceDN/>
        <w:bidi w:val="0"/>
        <w:adjustRightInd/>
        <w:snapToGrid/>
        <w:spacing w:line="480" w:lineRule="exact"/>
        <w:ind w:right="-21" w:rightChars="-10"/>
        <w:outlineLvl w:val="1"/>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 xml:space="preserve">    一、投标单位要求</w:t>
      </w:r>
    </w:p>
    <w:p>
      <w:pPr>
        <w:keepNext w:val="0"/>
        <w:keepLines w:val="0"/>
        <w:pageBreakBefore w:val="0"/>
        <w:kinsoku/>
        <w:wordWrap/>
        <w:overflowPunct/>
        <w:topLinePunct w:val="0"/>
        <w:autoSpaceDE/>
        <w:autoSpaceDN/>
        <w:bidi w:val="0"/>
        <w:adjustRightInd/>
        <w:snapToGrid/>
        <w:spacing w:line="480" w:lineRule="exact"/>
        <w:ind w:firstLine="480" w:firstLineChars="200"/>
        <w:rPr>
          <w:rFonts w:ascii="Times New Roman" w:hAnsi="Times New Roman" w:eastAsia="宋体"/>
          <w:bCs/>
          <w:color w:val="000000" w:themeColor="text1"/>
          <w:sz w:val="24"/>
          <w:szCs w:val="24"/>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1、本项目不接受联合体投标</w:t>
      </w:r>
      <w:r>
        <w:rPr>
          <w:rFonts w:hint="eastAsia" w:ascii="Times New Roman" w:hAnsi="Times New Roman" w:eastAsia="宋体"/>
          <w:bCs/>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auto"/>
          <w:sz w:val="24"/>
          <w:szCs w:val="24"/>
        </w:rPr>
        <w:t>投标单位具有独立完成本项目的能力，中标后不得整体或者部分转包、分包。</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二、 展览工程内容要求：</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1、展览时间：2026年1月20日—2027年1月17日。</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2、展出地点：重庆中国三峡博物馆</w:t>
      </w:r>
      <w:r>
        <w:rPr>
          <w:rFonts w:hint="eastAsia" w:ascii="Times New Roman" w:hAnsi="Times New Roman" w:eastAsia="宋体"/>
          <w:bCs/>
          <w:color w:val="auto"/>
          <w:sz w:val="24"/>
          <w:szCs w:val="24"/>
          <w:highlight w:val="none"/>
          <w:lang w:val="en-US" w:eastAsia="zh-CN"/>
        </w:rPr>
        <w:t>四楼景仁怀德厅</w:t>
      </w:r>
      <w:r>
        <w:rPr>
          <w:rFonts w:hint="eastAsia" w:ascii="Times New Roman" w:hAnsi="Times New Roman" w:eastAsia="宋体"/>
          <w:bCs/>
          <w:color w:val="auto"/>
          <w:sz w:val="24"/>
          <w:szCs w:val="24"/>
          <w:highlight w:val="none"/>
        </w:rPr>
        <w:t>，面积约</w:t>
      </w:r>
      <w:r>
        <w:rPr>
          <w:rFonts w:hint="eastAsia" w:ascii="Times New Roman" w:hAnsi="Times New Roman" w:eastAsia="宋体"/>
          <w:bCs/>
          <w:color w:val="auto"/>
          <w:sz w:val="24"/>
          <w:szCs w:val="24"/>
          <w:highlight w:val="none"/>
          <w:lang w:val="en-US" w:eastAsia="zh-CN"/>
        </w:rPr>
        <w:t>300</w:t>
      </w:r>
      <w:r>
        <w:rPr>
          <w:rFonts w:hint="eastAsia" w:ascii="Times New Roman" w:hAnsi="Times New Roman" w:eastAsia="宋体"/>
          <w:bCs/>
          <w:color w:val="auto"/>
          <w:sz w:val="24"/>
          <w:szCs w:val="24"/>
          <w:highlight w:val="none"/>
        </w:rPr>
        <w:t>平米。</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3、展览名称：《“景仁怀德——捐赠文物中的山水韵致”》。</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4、展出内容：</w:t>
      </w:r>
      <w:r>
        <w:rPr>
          <w:rFonts w:hint="eastAsia" w:ascii="Times New Roman" w:hAnsi="Times New Roman" w:eastAsia="宋体"/>
          <w:bCs/>
          <w:color w:val="auto"/>
          <w:sz w:val="24"/>
          <w:szCs w:val="24"/>
          <w:highlight w:val="none"/>
          <w:lang w:val="en-US" w:eastAsia="zh-CN"/>
        </w:rPr>
        <w:t>精心遴选与“山水”主题相关的受赠藏品，预计展出147件/套，实际数量约为168件。生动展现人与自然和谐共生的理念。通过山水主题文物藏品内涵阐释、捐赠背后的故事等多维度的解读，展览构建起“物－人－事－情”的完整展示链条，引领观众深入感受山水文化的深厚底蕴与时代意义。</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5、项目内容：</w:t>
      </w:r>
      <w:r>
        <w:rPr>
          <w:rFonts w:ascii="宋体" w:hAnsi="宋体" w:eastAsia="宋体" w:cs="宋体"/>
          <w:color w:val="auto"/>
          <w:sz w:val="24"/>
          <w:szCs w:val="24"/>
          <w:highlight w:val="none"/>
        </w:rPr>
        <w:t>包含《</w:t>
      </w:r>
      <w:r>
        <w:rPr>
          <w:rFonts w:hint="eastAsia" w:ascii="Times New Roman" w:hAnsi="Times New Roman" w:eastAsia="宋体"/>
          <w:bCs/>
          <w:color w:val="auto"/>
          <w:sz w:val="24"/>
          <w:szCs w:val="24"/>
          <w:highlight w:val="none"/>
        </w:rPr>
        <w:t>“景仁怀德——捐赠文物中的山水韵致”</w:t>
      </w:r>
      <w:r>
        <w:rPr>
          <w:rFonts w:ascii="宋体" w:hAnsi="宋体" w:eastAsia="宋体" w:cs="宋体"/>
          <w:color w:val="auto"/>
          <w:sz w:val="24"/>
          <w:szCs w:val="24"/>
          <w:highlight w:val="none"/>
        </w:rPr>
        <w:t>》深化设计、展览制作、布撤展等内容，以采购单位、中标单位双方最终确认的工程量清单及过程签证资料为准。</w:t>
      </w:r>
      <w:r>
        <w:rPr>
          <w:rFonts w:hint="eastAsia" w:ascii="Times New Roman" w:hAnsi="Times New Roman" w:eastAsia="宋体"/>
          <w:bCs/>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三、展览技术要求</w:t>
      </w:r>
    </w:p>
    <w:p>
      <w:pPr>
        <w:keepNext w:val="0"/>
        <w:keepLines w:val="0"/>
        <w:pageBreakBefore w:val="0"/>
        <w:kinsoku/>
        <w:wordWrap/>
        <w:overflowPunct/>
        <w:topLinePunct w:val="0"/>
        <w:autoSpaceDE/>
        <w:autoSpaceDN/>
        <w:bidi w:val="0"/>
        <w:adjustRightInd/>
        <w:snapToGrid/>
        <w:spacing w:line="480" w:lineRule="exact"/>
        <w:ind w:right="-21" w:rightChars="-1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 xml:space="preserve">   （一）采购范围包括：</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1、深化设计部分：</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hint="default" w:ascii="Times New Roman" w:hAnsi="Times New Roman" w:eastAsia="宋体"/>
          <w:bCs/>
          <w:color w:val="auto"/>
          <w:sz w:val="24"/>
          <w:szCs w:val="24"/>
          <w:highlight w:val="none"/>
          <w:lang w:val="en-US" w:eastAsia="zh-CN"/>
        </w:rPr>
      </w:pPr>
      <w:r>
        <w:rPr>
          <w:rFonts w:hint="eastAsia" w:ascii="Times New Roman" w:hAnsi="Times New Roman" w:eastAsia="宋体"/>
          <w:bCs/>
          <w:color w:val="auto"/>
          <w:sz w:val="24"/>
          <w:szCs w:val="24"/>
          <w:highlight w:val="none"/>
        </w:rPr>
        <w:t>设计范围包含展厅外氛围营造、展厅内场景、展品定位、展板形式设计，以及各种版面的平面设计、含一二级标题、展品说明、知识链接、展览海报等。</w:t>
      </w:r>
      <w:r>
        <w:rPr>
          <w:rFonts w:hint="eastAsia" w:ascii="Times New Roman" w:hAnsi="Times New Roman" w:eastAsia="宋体"/>
          <w:bCs/>
          <w:color w:val="auto"/>
          <w:sz w:val="24"/>
          <w:szCs w:val="24"/>
          <w:highlight w:val="none"/>
          <w:lang w:val="en-US" w:eastAsia="zh-CN"/>
        </w:rPr>
        <w:t>展览深化设计方案需根据甲方要求进行调整，严格把控时间节点。</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展览形式设计深化设计方案（指评分标准中技术部分</w:t>
      </w:r>
      <w:r>
        <w:rPr>
          <w:rFonts w:hint="eastAsia" w:ascii="Times New Roman" w:hAnsi="Times New Roman" w:eastAsia="宋体"/>
          <w:bCs/>
          <w:color w:val="auto"/>
          <w:sz w:val="24"/>
          <w:szCs w:val="24"/>
          <w:highlight w:val="none"/>
          <w:lang w:val="en-US" w:eastAsia="zh-CN"/>
        </w:rPr>
        <w:t>45</w:t>
      </w:r>
      <w:r>
        <w:rPr>
          <w:rFonts w:hint="eastAsia" w:ascii="Times New Roman" w:hAnsi="Times New Roman" w:eastAsia="宋体"/>
          <w:bCs/>
          <w:color w:val="auto"/>
          <w:sz w:val="24"/>
          <w:szCs w:val="24"/>
          <w:highlight w:val="none"/>
        </w:rPr>
        <w:t>%的内容），方案单独成册，画面内不得出现公司名称、LOGO等。</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设计、施工图中涉及的建筑，装饰和广告材料，所有采购材料，必须符合文物保护要求。</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根据采购单位提供的展览概念设计方案进行深化设计，深化设计内容应含有展览的平面图1张，参观流线图1张、轴测图1-2张、序厅效果图2-4张、展墙效果图4-6张、重点场景效果图6-10张、展览配色方案2-4张、版面设计图（所有版面具体数量不限）、所有展品定位图、陈列方式设计图（具体数量不限）展厅照明灯光设计图、施工图等深化设计方案。</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2、工程内容：</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包含展厅现有</w:t>
      </w:r>
      <w:r>
        <w:rPr>
          <w:rFonts w:hint="eastAsia" w:ascii="Times New Roman" w:hAnsi="Times New Roman" w:eastAsia="宋体"/>
          <w:bCs/>
          <w:color w:val="auto"/>
          <w:sz w:val="24"/>
          <w:szCs w:val="24"/>
          <w:highlight w:val="none"/>
          <w:lang w:val="en-US" w:eastAsia="zh-CN"/>
        </w:rPr>
        <w:t>场景、</w:t>
      </w:r>
      <w:r>
        <w:rPr>
          <w:rFonts w:hint="eastAsia" w:ascii="Times New Roman" w:hAnsi="Times New Roman" w:eastAsia="宋体"/>
          <w:bCs/>
          <w:color w:val="auto"/>
          <w:sz w:val="24"/>
          <w:szCs w:val="24"/>
          <w:highlight w:val="none"/>
        </w:rPr>
        <w:t>展板、部分展台托架的拆除和出渣以及制作阶段、布展阶段、竣工验收阶段、质保期内及撤展期间所有制作、人工、设备及物料采购，展览制作包括展厅外氛围营造、展厅内场景、</w:t>
      </w:r>
      <w:r>
        <w:rPr>
          <w:rFonts w:hint="eastAsia" w:ascii="Times New Roman" w:hAnsi="Times New Roman" w:eastAsia="宋体"/>
          <w:bCs/>
          <w:color w:val="auto"/>
          <w:sz w:val="24"/>
          <w:szCs w:val="24"/>
          <w:highlight w:val="none"/>
          <w:lang w:val="en-US" w:eastAsia="zh-CN"/>
        </w:rPr>
        <w:t>序厅、</w:t>
      </w:r>
      <w:r>
        <w:rPr>
          <w:rFonts w:hint="eastAsia" w:ascii="Times New Roman" w:hAnsi="Times New Roman" w:eastAsia="宋体"/>
          <w:bCs/>
          <w:color w:val="auto"/>
          <w:sz w:val="24"/>
          <w:szCs w:val="24"/>
          <w:highlight w:val="none"/>
        </w:rPr>
        <w:t>展板、</w:t>
      </w:r>
      <w:r>
        <w:rPr>
          <w:rFonts w:hint="eastAsia" w:ascii="Times New Roman" w:hAnsi="Times New Roman" w:eastAsia="宋体"/>
          <w:bCs/>
          <w:color w:val="auto"/>
          <w:sz w:val="24"/>
          <w:szCs w:val="24"/>
          <w:highlight w:val="none"/>
          <w:lang w:val="en-US" w:eastAsia="zh-CN"/>
        </w:rPr>
        <w:t>展品装裱、</w:t>
      </w:r>
      <w:r>
        <w:rPr>
          <w:rFonts w:hint="eastAsia" w:ascii="Times New Roman" w:hAnsi="Times New Roman" w:eastAsia="宋体"/>
          <w:bCs/>
          <w:color w:val="auto"/>
          <w:sz w:val="24"/>
          <w:szCs w:val="24"/>
          <w:highlight w:val="none"/>
        </w:rPr>
        <w:t>说明牌、灯具、挂钩挂绳、展览指引门型架、辅助展品</w:t>
      </w:r>
      <w:r>
        <w:rPr>
          <w:rFonts w:hint="eastAsia" w:ascii="Times New Roman" w:hAnsi="Times New Roman" w:eastAsia="宋体"/>
          <w:bCs/>
          <w:color w:val="auto"/>
          <w:sz w:val="24"/>
          <w:szCs w:val="24"/>
          <w:highlight w:val="none"/>
          <w:lang w:eastAsia="zh-CN"/>
        </w:rPr>
        <w:t>、</w:t>
      </w:r>
      <w:r>
        <w:rPr>
          <w:rFonts w:hint="eastAsia" w:ascii="Times New Roman" w:hAnsi="Times New Roman" w:eastAsia="宋体"/>
          <w:bCs/>
          <w:color w:val="auto"/>
          <w:sz w:val="24"/>
          <w:szCs w:val="24"/>
          <w:highlight w:val="none"/>
          <w:lang w:val="en-US" w:eastAsia="zh-CN"/>
        </w:rPr>
        <w:t>定制托架、包布展台</w:t>
      </w:r>
      <w:r>
        <w:rPr>
          <w:rFonts w:hint="eastAsia" w:ascii="Times New Roman" w:hAnsi="Times New Roman" w:eastAsia="宋体"/>
          <w:bCs/>
          <w:color w:val="auto"/>
          <w:sz w:val="24"/>
          <w:szCs w:val="24"/>
          <w:highlight w:val="none"/>
        </w:rPr>
        <w:t>等。</w:t>
      </w:r>
    </w:p>
    <w:p>
      <w:pPr>
        <w:keepNext w:val="0"/>
        <w:keepLines w:val="0"/>
        <w:pageBreakBefore w:val="0"/>
        <w:numPr>
          <w:ilvl w:val="0"/>
          <w:numId w:val="6"/>
        </w:numPr>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场景数量：</w:t>
      </w:r>
    </w:p>
    <w:p>
      <w:pPr>
        <w:keepNext w:val="0"/>
        <w:keepLines w:val="0"/>
        <w:pageBreakBefore w:val="0"/>
        <w:kinsoku/>
        <w:wordWrap/>
        <w:overflowPunct/>
        <w:topLinePunct w:val="0"/>
        <w:autoSpaceDE/>
        <w:autoSpaceDN/>
        <w:bidi w:val="0"/>
        <w:adjustRightInd/>
        <w:snapToGrid/>
        <w:spacing w:line="480" w:lineRule="exact"/>
        <w:ind w:right="-21" w:rightChars="-1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 xml:space="preserve">    展厅外氛围营造，展厅内场景数量，预计共约</w:t>
      </w:r>
      <w:r>
        <w:rPr>
          <w:rFonts w:hint="eastAsia" w:ascii="Times New Roman" w:hAnsi="Times New Roman" w:eastAsia="宋体"/>
          <w:bCs/>
          <w:color w:val="auto"/>
          <w:sz w:val="24"/>
          <w:szCs w:val="24"/>
          <w:highlight w:val="none"/>
          <w:lang w:val="en-US" w:eastAsia="zh-CN"/>
        </w:rPr>
        <w:t>2</w:t>
      </w:r>
      <w:r>
        <w:rPr>
          <w:rFonts w:hint="eastAsia" w:ascii="Times New Roman" w:hAnsi="Times New Roman" w:eastAsia="宋体"/>
          <w:bCs/>
          <w:color w:val="auto"/>
          <w:sz w:val="24"/>
          <w:szCs w:val="24"/>
          <w:highlight w:val="none"/>
        </w:rPr>
        <w:t>处。材质可用环氧树脂仿石制、木作、金属</w:t>
      </w:r>
      <w:r>
        <w:rPr>
          <w:rFonts w:hint="eastAsia" w:ascii="Times New Roman" w:hAnsi="Times New Roman"/>
          <w:bCs/>
          <w:color w:val="auto"/>
          <w:sz w:val="24"/>
          <w:szCs w:val="24"/>
          <w:highlight w:val="none"/>
        </w:rPr>
        <w:t>、玻璃钢</w:t>
      </w:r>
      <w:r>
        <w:rPr>
          <w:rFonts w:hint="eastAsia" w:ascii="Times New Roman" w:hAnsi="Times New Roman" w:eastAsia="宋体"/>
          <w:bCs/>
          <w:color w:val="auto"/>
          <w:sz w:val="24"/>
          <w:szCs w:val="24"/>
          <w:highlight w:val="none"/>
        </w:rPr>
        <w:t>等样式（详见形式设计方案）场景大小可根据方案调整。</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4、辅助展品：</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hint="eastAsia" w:ascii="Times New Roman" w:hAnsi="Times New Roman" w:eastAsia="宋体"/>
          <w:bCs/>
          <w:color w:val="auto"/>
          <w:sz w:val="24"/>
          <w:szCs w:val="24"/>
          <w:highlight w:val="none"/>
        </w:rPr>
      </w:pPr>
      <w:r>
        <w:rPr>
          <w:rFonts w:hint="eastAsia" w:ascii="Times New Roman" w:hAnsi="Times New Roman"/>
          <w:bCs/>
          <w:color w:val="auto"/>
          <w:sz w:val="24"/>
          <w:szCs w:val="24"/>
          <w:highlight w:val="none"/>
        </w:rPr>
        <w:t>背景展墙及底板采用e1级吸音板或宣绒布装饰。</w:t>
      </w:r>
      <w:r>
        <w:rPr>
          <w:rFonts w:hint="eastAsia" w:ascii="Times New Roman" w:hAnsi="Times New Roman" w:eastAsia="宋体"/>
          <w:bCs/>
          <w:color w:val="auto"/>
          <w:sz w:val="24"/>
          <w:szCs w:val="24"/>
          <w:highlight w:val="none"/>
        </w:rPr>
        <w:t>展品说明牌采用亚克力热弯成型，平板印刷制作。展台采用防火材料及布纹装饰。托架采用亚克力或木材。</w:t>
      </w:r>
    </w:p>
    <w:p>
      <w:pPr>
        <w:keepNext w:val="0"/>
        <w:keepLines w:val="0"/>
        <w:pageBreakBefore w:val="0"/>
        <w:kinsoku/>
        <w:wordWrap/>
        <w:overflowPunct/>
        <w:topLinePunct w:val="0"/>
        <w:autoSpaceDE/>
        <w:autoSpaceDN/>
        <w:bidi w:val="0"/>
        <w:adjustRightInd/>
        <w:snapToGrid/>
        <w:spacing w:line="480" w:lineRule="exact"/>
        <w:jc w:val="center"/>
        <w:rPr>
          <w:b/>
          <w:kern w:val="0"/>
        </w:rPr>
      </w:pPr>
      <w:r>
        <w:rPr>
          <w:rFonts w:hint="eastAsia"/>
          <w:b/>
          <w:kern w:val="0"/>
        </w:rPr>
        <w:t>《“景仁怀德——捐赠文物中的山水韵致”》展览制作采购清单</w:t>
      </w:r>
    </w:p>
    <w:tbl>
      <w:tblPr>
        <w:tblStyle w:val="8"/>
        <w:tblW w:w="8640" w:type="dxa"/>
        <w:jc w:val="center"/>
        <w:tblInd w:w="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
      <w:tblGrid>
        <w:gridCol w:w="1080"/>
        <w:gridCol w:w="1080"/>
        <w:gridCol w:w="1080"/>
        <w:gridCol w:w="2486"/>
        <w:gridCol w:w="692"/>
        <w:gridCol w:w="2222"/>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300" w:hRule="atLeast"/>
          <w:jc w:val="center"/>
        </w:trPr>
        <w:tc>
          <w:tcPr>
            <w:tcW w:w="108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序号</w:t>
            </w:r>
          </w:p>
        </w:tc>
        <w:tc>
          <w:tcPr>
            <w:tcW w:w="2160"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项目</w:t>
            </w: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具体内容</w:t>
            </w:r>
          </w:p>
        </w:tc>
        <w:tc>
          <w:tcPr>
            <w:tcW w:w="6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数量</w:t>
            </w:r>
          </w:p>
        </w:tc>
        <w:tc>
          <w:tcPr>
            <w:tcW w:w="222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提供方式</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1</w:t>
            </w:r>
          </w:p>
        </w:tc>
        <w:tc>
          <w:tcPr>
            <w:tcW w:w="108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展厅外</w:t>
            </w:r>
          </w:p>
        </w:tc>
        <w:tc>
          <w:tcPr>
            <w:tcW w:w="108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制作内容</w:t>
            </w: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展厅外门头造型</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bookmarkStart w:id="23" w:name="OLE_LINK3" w:colFirst="4" w:colLast="5"/>
            <w:r>
              <w:rPr>
                <w:rFonts w:hint="eastAsia" w:cs="宋体"/>
                <w:kern w:val="0"/>
                <w:sz w:val="22"/>
                <w:lang w:val="en-US" w:eastAsia="zh-CN" w:bidi="ar"/>
              </w:rPr>
              <w:t>2</w:t>
            </w:r>
          </w:p>
        </w:tc>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序厅</w:t>
            </w:r>
          </w:p>
        </w:tc>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制作内容</w:t>
            </w: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书房</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玻璃围挡</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2486"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前言</w:t>
            </w:r>
            <w:r>
              <w:rPr>
                <w:rFonts w:hint="eastAsia" w:cs="宋体"/>
                <w:kern w:val="0"/>
                <w:sz w:val="22"/>
                <w:lang w:bidi="ar"/>
              </w:rPr>
              <w:t>展板</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2486"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bidi="ar"/>
              </w:rPr>
              <w:t>其他展板、说明牌及饰面</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bookmarkEnd w:id="23"/>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展标墙造型、立体字、画面</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eastAsia="zh-CN" w:bidi="ar"/>
              </w:rPr>
            </w:pPr>
            <w:r>
              <w:rPr>
                <w:rFonts w:hint="eastAsia" w:cs="宋体"/>
                <w:kern w:val="0"/>
                <w:sz w:val="22"/>
                <w:lang w:val="en-US" w:eastAsia="zh-CN" w:bidi="ar"/>
              </w:rPr>
              <w:t>3</w:t>
            </w:r>
          </w:p>
        </w:tc>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第一单元</w:t>
            </w:r>
          </w:p>
        </w:tc>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kern w:val="0"/>
                <w:sz w:val="22"/>
                <w:lang w:bidi="ar"/>
              </w:rPr>
            </w:pPr>
            <w:bookmarkStart w:id="24" w:name="OLE_LINK2"/>
            <w:r>
              <w:rPr>
                <w:rFonts w:hint="eastAsia" w:cs="宋体"/>
                <w:kern w:val="0"/>
                <w:sz w:val="22"/>
                <w:lang w:bidi="ar"/>
              </w:rPr>
              <w:t>制作内容</w:t>
            </w:r>
            <w:bookmarkEnd w:id="24"/>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单元展板</w:t>
            </w:r>
          </w:p>
        </w:tc>
        <w:tc>
          <w:tcPr>
            <w:tcW w:w="6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1项</w:t>
            </w:r>
          </w:p>
        </w:tc>
        <w:tc>
          <w:tcPr>
            <w:tcW w:w="222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包布展台</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定制托架（亚克力/木/金属）</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70"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其他展板、说明牌及饰面</w:t>
            </w:r>
          </w:p>
        </w:tc>
        <w:tc>
          <w:tcPr>
            <w:tcW w:w="6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1项</w:t>
            </w:r>
          </w:p>
        </w:tc>
        <w:tc>
          <w:tcPr>
            <w:tcW w:w="222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22" w:hRule="atLeast"/>
          <w:jc w:val="center"/>
        </w:trPr>
        <w:tc>
          <w:tcPr>
            <w:tcW w:w="108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4</w:t>
            </w:r>
          </w:p>
        </w:tc>
        <w:tc>
          <w:tcPr>
            <w:tcW w:w="108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第二单元</w:t>
            </w:r>
          </w:p>
        </w:tc>
        <w:tc>
          <w:tcPr>
            <w:tcW w:w="108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制作内容</w:t>
            </w: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单元展板</w:t>
            </w:r>
          </w:p>
        </w:tc>
        <w:tc>
          <w:tcPr>
            <w:tcW w:w="6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1项</w:t>
            </w:r>
          </w:p>
        </w:tc>
        <w:tc>
          <w:tcPr>
            <w:tcW w:w="222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530"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bookmarkStart w:id="25" w:name="OLE_LINK4" w:colFirst="4" w:colLast="5"/>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kern w:val="0"/>
                <w:sz w:val="22"/>
                <w:lang w:bidi="ar"/>
              </w:rPr>
              <w:t>其他展板、说明牌及饰面</w:t>
            </w:r>
          </w:p>
        </w:tc>
        <w:tc>
          <w:tcPr>
            <w:tcW w:w="69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1项</w:t>
            </w:r>
          </w:p>
        </w:tc>
        <w:tc>
          <w:tcPr>
            <w:tcW w:w="222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629"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2486"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包布展台</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629"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2486"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定制托架（亚克力/木/金属）</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　</w:t>
            </w:r>
          </w:p>
        </w:tc>
      </w:tr>
      <w:bookmarkEnd w:id="25"/>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629"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净化调湿机</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●1、调控容积：≥8m³</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●2、控湿精度：≤±3%；</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●3、供电电源：AC220V/50Hz；</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●4、额定功率：≥145W；</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●5、气流组织：微正压送风；</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●6、净化方式：活性炭滤网吸附；</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●7、通讯方式：预留通讯端口RS485/RJ45，内置无线通讯模块；</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●8、安全防护性能：具备自动诊断和远程诊断功能，多重安全保护系统；</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●9、安装方式：适用展柜底部安装；</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10、免排水和加水，将除湿的冷凝水自动挥发到空气中，无须人工排（倒）水；配有自动取水模组，在适用环境条件下，自动从将空气中水汽冷凝，补充恒湿机内液位，为加湿功能提供水源，无须人工加（补）水</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val="en-US" w:eastAsia="zh-CN" w:bidi="ar"/>
              </w:rPr>
              <w:t>2台</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629"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24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val="en-US" w:eastAsia="zh-CN" w:bidi="ar"/>
              </w:rPr>
              <w:t>净化调湿机</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●1、调控容积：≥20m³；</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●2、控湿精度：≤±3%；</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●3、供电电源：AC220V/50Hz；</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●4、额定功率：≥210W；</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●5、气流组织：微正压送风；</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●6、净化方式：活性炭滤网吸附；</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●7、通讯方式：预留通讯端口RS485/RJ45，内置无线通讯模块；</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●8、安全防护性能：具备自动诊断和远程诊断功能，多重安全保护系统；</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●9、安装方式：适用展柜底部安装；</w:t>
            </w:r>
          </w:p>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10、免排水和加水，将除湿的冷凝水自动挥发到空气中，无须人工排（倒）水；配有自动取水模组，在适用环境条件下，自动从将空气中水汽冷凝，补充恒湿机内液位，为加湿功能提供水源，无须人工加（补）水</w:t>
            </w:r>
          </w:p>
        </w:tc>
        <w:tc>
          <w:tcPr>
            <w:tcW w:w="69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val="en-US" w:eastAsia="zh-CN" w:bidi="ar"/>
              </w:rPr>
              <w:t>1台</w:t>
            </w:r>
          </w:p>
        </w:tc>
        <w:tc>
          <w:tcPr>
            <w:tcW w:w="2222" w:type="dxa"/>
            <w:tcBorders>
              <w:tl2br w:val="nil"/>
              <w:tr2bl w:val="nil"/>
            </w:tcBorders>
            <w:shd w:val="clear" w:color="auto" w:fill="auto"/>
            <w:textDirection w:val="lrTb"/>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629" w:hRule="atLeast"/>
          <w:jc w:val="center"/>
        </w:trPr>
        <w:tc>
          <w:tcPr>
            <w:tcW w:w="108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5</w:t>
            </w:r>
          </w:p>
        </w:tc>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cs="宋体"/>
                <w:sz w:val="22"/>
              </w:rPr>
            </w:pPr>
            <w:r>
              <w:rPr>
                <w:rFonts w:hint="eastAsia" w:cs="宋体"/>
                <w:sz w:val="22"/>
              </w:rPr>
              <w:t>展具及辅助展品</w:t>
            </w:r>
          </w:p>
        </w:tc>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sz w:val="22"/>
              </w:rPr>
              <w:t>内容</w:t>
            </w:r>
          </w:p>
        </w:tc>
        <w:tc>
          <w:tcPr>
            <w:tcW w:w="24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装框</w:t>
            </w:r>
          </w:p>
        </w:tc>
        <w:tc>
          <w:tcPr>
            <w:tcW w:w="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1项</w:t>
            </w:r>
          </w:p>
        </w:tc>
        <w:tc>
          <w:tcPr>
            <w:tcW w:w="22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629"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cs="宋体"/>
                <w:sz w:val="22"/>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sz w:val="22"/>
              </w:rPr>
            </w:pPr>
          </w:p>
        </w:tc>
        <w:tc>
          <w:tcPr>
            <w:tcW w:w="24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氛围营造装饰摆件</w:t>
            </w:r>
          </w:p>
        </w:tc>
        <w:tc>
          <w:tcPr>
            <w:tcW w:w="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val="en-US" w:eastAsia="zh-CN" w:bidi="ar"/>
              </w:rPr>
              <w:t>1</w:t>
            </w:r>
            <w:r>
              <w:rPr>
                <w:rFonts w:hint="eastAsia" w:cs="宋体"/>
                <w:kern w:val="0"/>
                <w:sz w:val="22"/>
                <w:lang w:bidi="ar"/>
              </w:rPr>
              <w:t>项</w:t>
            </w:r>
          </w:p>
        </w:tc>
        <w:tc>
          <w:tcPr>
            <w:tcW w:w="22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304"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kern w:val="0"/>
                <w:sz w:val="22"/>
                <w:lang w:bidi="ar"/>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cs="宋体"/>
                <w:sz w:val="22"/>
              </w:rPr>
            </w:pPr>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sz w:val="22"/>
              </w:rPr>
            </w:pPr>
          </w:p>
        </w:tc>
        <w:tc>
          <w:tcPr>
            <w:tcW w:w="24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both"/>
              <w:textAlignment w:val="center"/>
              <w:rPr>
                <w:rFonts w:hint="default" w:cs="宋体" w:eastAsiaTheme="minorEastAsia"/>
                <w:kern w:val="0"/>
                <w:sz w:val="22"/>
                <w:lang w:val="en-US" w:eastAsia="zh-CN" w:bidi="ar"/>
              </w:rPr>
            </w:pPr>
            <w:r>
              <w:rPr>
                <w:rFonts w:hint="eastAsia" w:cs="宋体"/>
                <w:kern w:val="0"/>
                <w:sz w:val="22"/>
                <w:lang w:val="en-US" w:eastAsia="zh-CN" w:bidi="ar"/>
              </w:rPr>
              <w:t xml:space="preserve"> 磁铁、挂画绳、挂钩、纳米胶带、丝带等</w:t>
            </w:r>
          </w:p>
        </w:tc>
        <w:tc>
          <w:tcPr>
            <w:tcW w:w="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1项</w:t>
            </w:r>
          </w:p>
        </w:tc>
        <w:tc>
          <w:tcPr>
            <w:tcW w:w="22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304" w:hRule="atLeast"/>
          <w:jc w:val="center"/>
        </w:trPr>
        <w:tc>
          <w:tcPr>
            <w:tcW w:w="108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6</w:t>
            </w:r>
          </w:p>
        </w:tc>
        <w:tc>
          <w:tcPr>
            <w:tcW w:w="10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cs="宋体" w:eastAsiaTheme="minorEastAsia"/>
                <w:kern w:val="0"/>
                <w:sz w:val="22"/>
                <w:lang w:val="en-US" w:eastAsia="zh-CN" w:bidi="ar"/>
              </w:rPr>
            </w:pPr>
            <w:r>
              <w:rPr>
                <w:rFonts w:hint="eastAsia" w:cs="宋体"/>
                <w:kern w:val="0"/>
                <w:sz w:val="22"/>
                <w:lang w:val="en-US" w:eastAsia="zh-CN" w:bidi="ar"/>
              </w:rPr>
              <w:t>多媒体</w:t>
            </w:r>
          </w:p>
        </w:tc>
        <w:tc>
          <w:tcPr>
            <w:tcW w:w="108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r>
              <w:rPr>
                <w:rFonts w:hint="eastAsia" w:cs="宋体"/>
                <w:sz w:val="22"/>
              </w:rPr>
              <w:t>内容</w:t>
            </w:r>
          </w:p>
        </w:tc>
        <w:tc>
          <w:tcPr>
            <w:tcW w:w="24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动态海报</w:t>
            </w:r>
          </w:p>
        </w:tc>
        <w:tc>
          <w:tcPr>
            <w:tcW w:w="692" w:type="dxa"/>
            <w:tcBorders>
              <w:tl2br w:val="nil"/>
              <w:tr2bl w:val="nil"/>
            </w:tcBorders>
            <w:shd w:val="clear" w:color="auto" w:fill="auto"/>
            <w:textDirection w:val="lrTb"/>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304" w:hRule="atLeast"/>
          <w:jc w:val="center"/>
        </w:trPr>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bookmarkStart w:id="26" w:name="OLE_LINK5" w:colFirst="4" w:colLast="5"/>
          </w:p>
        </w:tc>
        <w:tc>
          <w:tcPr>
            <w:tcW w:w="10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cs="宋体" w:eastAsiaTheme="minorEastAsia"/>
                <w:kern w:val="0"/>
                <w:sz w:val="22"/>
                <w:lang w:val="en-US" w:eastAsia="zh-CN" w:bidi="ar"/>
              </w:rPr>
            </w:pPr>
          </w:p>
        </w:tc>
        <w:tc>
          <w:tcPr>
            <w:tcW w:w="10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sz w:val="22"/>
              </w:rPr>
            </w:pPr>
          </w:p>
        </w:tc>
        <w:tc>
          <w:tcPr>
            <w:tcW w:w="24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视频编辑服务</w:t>
            </w:r>
          </w:p>
        </w:tc>
        <w:tc>
          <w:tcPr>
            <w:tcW w:w="692" w:type="dxa"/>
            <w:tcBorders>
              <w:tl2br w:val="nil"/>
              <w:tr2bl w:val="nil"/>
            </w:tcBorders>
            <w:shd w:val="clear" w:color="auto" w:fill="auto"/>
            <w:textDirection w:val="lrTb"/>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b/>
                <w:bCs/>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b/>
                <w:bCs/>
                <w:kern w:val="0"/>
                <w:sz w:val="22"/>
                <w:lang w:bidi="ar"/>
              </w:rPr>
            </w:pPr>
            <w:r>
              <w:rPr>
                <w:rFonts w:hint="eastAsia" w:cs="宋体"/>
                <w:kern w:val="0"/>
                <w:sz w:val="22"/>
                <w:lang w:bidi="ar"/>
              </w:rPr>
              <w:t>中标单位提供</w:t>
            </w:r>
          </w:p>
        </w:tc>
      </w:tr>
      <w:bookmarkEnd w:id="26"/>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304" w:hRule="atLeast"/>
          <w:jc w:val="center"/>
        </w:trPr>
        <w:tc>
          <w:tcPr>
            <w:tcW w:w="108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kern w:val="0"/>
                <w:sz w:val="22"/>
                <w:lang w:val="en-US" w:eastAsia="zh-CN" w:bidi="ar"/>
              </w:rPr>
            </w:pPr>
            <w:r>
              <w:rPr>
                <w:rFonts w:hint="eastAsia" w:cs="宋体"/>
                <w:kern w:val="0"/>
                <w:sz w:val="22"/>
                <w:lang w:val="en-US" w:eastAsia="zh-CN" w:bidi="ar"/>
              </w:rPr>
              <w:t>7</w:t>
            </w:r>
          </w:p>
        </w:tc>
        <w:tc>
          <w:tcPr>
            <w:tcW w:w="108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cs="宋体" w:eastAsiaTheme="minorEastAsia"/>
                <w:kern w:val="0"/>
                <w:sz w:val="22"/>
                <w:lang w:val="en-US" w:eastAsia="zh-CN" w:bidi="ar"/>
              </w:rPr>
            </w:pPr>
            <w:r>
              <w:rPr>
                <w:rFonts w:hint="eastAsia" w:cs="宋体"/>
                <w:kern w:val="0"/>
                <w:sz w:val="22"/>
                <w:lang w:val="en-US" w:eastAsia="zh-CN" w:bidi="ar"/>
              </w:rPr>
              <w:t>调光</w:t>
            </w:r>
          </w:p>
        </w:tc>
        <w:tc>
          <w:tcPr>
            <w:tcW w:w="108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eastAsiaTheme="minorEastAsia"/>
                <w:sz w:val="22"/>
                <w:lang w:val="en-US" w:eastAsia="zh-CN"/>
              </w:rPr>
            </w:pPr>
            <w:r>
              <w:rPr>
                <w:rFonts w:hint="eastAsia" w:cs="宋体"/>
                <w:sz w:val="22"/>
                <w:lang w:val="en-US" w:eastAsia="zh-CN"/>
              </w:rPr>
              <w:t>内容</w:t>
            </w:r>
          </w:p>
        </w:tc>
        <w:tc>
          <w:tcPr>
            <w:tcW w:w="24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val="en-US" w:eastAsia="zh-CN" w:bidi="ar"/>
              </w:rPr>
            </w:pPr>
            <w:r>
              <w:rPr>
                <w:rFonts w:hint="eastAsia" w:cs="宋体"/>
                <w:kern w:val="0"/>
                <w:sz w:val="22"/>
                <w:lang w:val="en-US" w:eastAsia="zh-CN" w:bidi="ar"/>
              </w:rPr>
              <w:t>柜内射灯增加调光器</w:t>
            </w:r>
          </w:p>
        </w:tc>
        <w:tc>
          <w:tcPr>
            <w:tcW w:w="692" w:type="dxa"/>
            <w:tcBorders>
              <w:tl2br w:val="nil"/>
              <w:tr2bl w:val="nil"/>
            </w:tcBorders>
            <w:shd w:val="clear" w:color="auto" w:fill="auto"/>
            <w:textDirection w:val="lrTb"/>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textDirection w:val="lrTb"/>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15" w:type="dxa"/>
            <w:left w:w="15" w:type="dxa"/>
            <w:bottom w:w="15" w:type="dxa"/>
            <w:right w:w="15" w:type="dxa"/>
          </w:tblCellMar>
        </w:tblPrEx>
        <w:trPr>
          <w:trHeight w:val="304" w:hRule="atLeast"/>
          <w:jc w:val="center"/>
        </w:trPr>
        <w:tc>
          <w:tcPr>
            <w:tcW w:w="108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cs="宋体" w:eastAsiaTheme="minorEastAsia"/>
                <w:kern w:val="0"/>
                <w:sz w:val="22"/>
                <w:lang w:eastAsia="zh-CN" w:bidi="ar"/>
              </w:rPr>
            </w:pPr>
            <w:r>
              <w:rPr>
                <w:rFonts w:hint="eastAsia" w:cs="宋体"/>
                <w:kern w:val="0"/>
                <w:sz w:val="22"/>
                <w:lang w:val="en-US" w:eastAsia="zh-CN" w:bidi="ar"/>
              </w:rPr>
              <w:t>8</w:t>
            </w:r>
          </w:p>
        </w:tc>
        <w:tc>
          <w:tcPr>
            <w:tcW w:w="108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cs="宋体"/>
                <w:sz w:val="22"/>
              </w:rPr>
            </w:pPr>
            <w:r>
              <w:rPr>
                <w:rFonts w:hint="eastAsia" w:cs="宋体"/>
                <w:kern w:val="0"/>
                <w:sz w:val="22"/>
                <w:lang w:bidi="ar"/>
              </w:rPr>
              <w:t>其它</w:t>
            </w:r>
          </w:p>
        </w:tc>
        <w:tc>
          <w:tcPr>
            <w:tcW w:w="108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cs="宋体"/>
                <w:sz w:val="22"/>
              </w:rPr>
            </w:pPr>
            <w:r>
              <w:rPr>
                <w:rFonts w:hint="eastAsia" w:cs="宋体"/>
                <w:sz w:val="22"/>
              </w:rPr>
              <w:t>内容</w:t>
            </w:r>
          </w:p>
        </w:tc>
        <w:tc>
          <w:tcPr>
            <w:tcW w:w="24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拆除展厅上一展览原有展板以及出渣</w:t>
            </w:r>
          </w:p>
        </w:tc>
        <w:tc>
          <w:tcPr>
            <w:tcW w:w="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1项</w:t>
            </w:r>
          </w:p>
        </w:tc>
        <w:tc>
          <w:tcPr>
            <w:tcW w:w="22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textAlignment w:val="center"/>
              <w:rPr>
                <w:rFonts w:hint="eastAsia" w:cs="宋体"/>
                <w:kern w:val="0"/>
                <w:sz w:val="22"/>
                <w:lang w:bidi="ar"/>
              </w:rPr>
            </w:pPr>
            <w:r>
              <w:rPr>
                <w:rFonts w:hint="eastAsia" w:cs="宋体"/>
                <w:kern w:val="0"/>
                <w:sz w:val="22"/>
                <w:lang w:bidi="ar"/>
              </w:rPr>
              <w:t>中标单位提供</w:t>
            </w:r>
          </w:p>
        </w:tc>
      </w:tr>
    </w:tbl>
    <w:p>
      <w:pPr>
        <w:keepNext w:val="0"/>
        <w:keepLines w:val="0"/>
        <w:pageBreakBefore w:val="0"/>
        <w:kinsoku/>
        <w:wordWrap/>
        <w:overflowPunct/>
        <w:topLinePunct w:val="0"/>
        <w:autoSpaceDE/>
        <w:autoSpaceDN/>
        <w:bidi w:val="0"/>
        <w:adjustRightInd/>
        <w:snapToGrid/>
        <w:spacing w:line="480" w:lineRule="exact"/>
        <w:ind w:right="540"/>
        <w:rPr>
          <w:color w:val="auto"/>
          <w:highlight w:val="yellow"/>
        </w:rPr>
      </w:pPr>
    </w:p>
    <w:p>
      <w:pPr>
        <w:rPr>
          <w:color w:val="auto"/>
          <w:highlight w:val="yellow"/>
        </w:rPr>
      </w:pP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5、展览灯光设计：</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展览灯具部分由采购单位提供，观众通道部分由中标单位根据设计图采购，中标单位使用应符合文物保护要求，射灯照明应选用大功率高光通量LED芯片封装，显色</w:t>
      </w:r>
      <w:r>
        <w:rPr>
          <w:rFonts w:hint="eastAsia" w:ascii="Times New Roman" w:hAnsi="Times New Roman" w:eastAsia="宋体"/>
          <w:bCs/>
          <w:color w:val="auto"/>
          <w:sz w:val="24"/>
          <w:szCs w:val="24"/>
          <w:highlight w:val="none"/>
          <w:lang w:val="en-US" w:eastAsia="zh-CN"/>
        </w:rPr>
        <w:t>指数CRI</w:t>
      </w:r>
      <w:r>
        <w:rPr>
          <w:rFonts w:hint="eastAsia" w:ascii="Times New Roman" w:hAnsi="Times New Roman" w:eastAsia="宋体"/>
          <w:bCs/>
          <w:color w:val="auto"/>
          <w:sz w:val="24"/>
          <w:szCs w:val="24"/>
          <w:highlight w:val="none"/>
        </w:rPr>
        <w:t>≥</w:t>
      </w:r>
      <w:r>
        <w:rPr>
          <w:rFonts w:hint="eastAsia" w:ascii="Times New Roman" w:hAnsi="Times New Roman" w:eastAsia="宋体"/>
          <w:bCs/>
          <w:color w:val="auto"/>
          <w:sz w:val="24"/>
          <w:szCs w:val="24"/>
          <w:highlight w:val="none"/>
          <w:lang w:val="en-US" w:eastAsia="zh-CN"/>
        </w:rPr>
        <w:t>95</w:t>
      </w:r>
      <w:r>
        <w:rPr>
          <w:rFonts w:hint="eastAsia" w:ascii="Times New Roman" w:hAnsi="Times New Roman" w:eastAsia="宋体"/>
          <w:bCs/>
          <w:color w:val="auto"/>
          <w:sz w:val="24"/>
          <w:szCs w:val="24"/>
          <w:highlight w:val="none"/>
        </w:rPr>
        <w:t>，色温3000～4000k，适合博物馆、展览馆、产品展示、重点物件展示等各种场合的需要</w:t>
      </w:r>
      <w:r>
        <w:rPr>
          <w:rFonts w:hint="eastAsia" w:ascii="Times New Roman" w:hAnsi="Times New Roman" w:eastAsia="宋体"/>
          <w:bCs/>
          <w:color w:val="auto"/>
          <w:sz w:val="24"/>
          <w:szCs w:val="24"/>
          <w:highlight w:val="none"/>
          <w:lang w:eastAsia="zh-CN"/>
        </w:rPr>
        <w:t>。</w:t>
      </w:r>
      <w:r>
        <w:rPr>
          <w:rFonts w:hint="eastAsia" w:ascii="Times New Roman" w:hAnsi="Times New Roman" w:eastAsia="宋体"/>
          <w:bCs/>
          <w:color w:val="auto"/>
          <w:sz w:val="24"/>
          <w:szCs w:val="24"/>
          <w:highlight w:val="none"/>
        </w:rPr>
        <w:t>泛光照明要用高光通芯片封装，显色</w:t>
      </w:r>
      <w:r>
        <w:rPr>
          <w:rFonts w:hint="eastAsia" w:ascii="Times New Roman" w:hAnsi="Times New Roman" w:eastAsia="宋体"/>
          <w:bCs/>
          <w:color w:val="auto"/>
          <w:sz w:val="24"/>
          <w:szCs w:val="24"/>
          <w:highlight w:val="none"/>
          <w:lang w:val="en-US" w:eastAsia="zh-CN"/>
        </w:rPr>
        <w:t>指数</w:t>
      </w:r>
      <w:r>
        <w:rPr>
          <w:rFonts w:hint="eastAsia" w:ascii="Times New Roman" w:hAnsi="Times New Roman" w:eastAsia="宋体"/>
          <w:bCs/>
          <w:color w:val="auto"/>
          <w:sz w:val="24"/>
          <w:szCs w:val="24"/>
          <w:highlight w:val="none"/>
        </w:rPr>
        <w:t>CRI≥9</w:t>
      </w:r>
      <w:r>
        <w:rPr>
          <w:rFonts w:hint="eastAsia" w:ascii="Times New Roman" w:hAnsi="Times New Roman" w:eastAsia="宋体"/>
          <w:bCs/>
          <w:color w:val="auto"/>
          <w:sz w:val="24"/>
          <w:szCs w:val="24"/>
          <w:highlight w:val="none"/>
          <w:lang w:val="en-US" w:eastAsia="zh-CN"/>
        </w:rPr>
        <w:t>5</w:t>
      </w:r>
      <w:r>
        <w:rPr>
          <w:rFonts w:hint="eastAsia" w:ascii="Times New Roman" w:hAnsi="Times New Roman" w:eastAsia="宋体"/>
          <w:bCs/>
          <w:color w:val="auto"/>
          <w:sz w:val="24"/>
          <w:szCs w:val="24"/>
          <w:highlight w:val="none"/>
          <w:lang w:eastAsia="zh-CN"/>
        </w:rPr>
        <w:t>，</w:t>
      </w:r>
      <w:r>
        <w:rPr>
          <w:rFonts w:hint="eastAsia" w:ascii="Times New Roman" w:hAnsi="Times New Roman" w:eastAsia="宋体"/>
          <w:bCs/>
          <w:color w:val="auto"/>
          <w:sz w:val="24"/>
          <w:szCs w:val="24"/>
          <w:highlight w:val="none"/>
        </w:rPr>
        <w:t>色温3000k±175k，光通持率10000小时不低于初始值86%，平均寿命30000小时。</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6、展览材料使用：</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由于文物对周边环境和设备设施的要求很高，需要尽量避免温度、湿度、照度等对文物产生化学损害。所选用的材料应使用环保材料，减少有毒有害气体的排放。尽量减少写真、喷绘材料的运用，保证参观环境的舒适度。展览制作应严格保护现有场馆设施设备，避免度现有展厅造成破坏。</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7、维修维护部分：</w:t>
      </w:r>
    </w:p>
    <w:p>
      <w:pPr>
        <w:keepNext w:val="0"/>
        <w:keepLines w:val="0"/>
        <w:pageBreakBefore w:val="0"/>
        <w:kinsoku/>
        <w:wordWrap/>
        <w:overflowPunct/>
        <w:topLinePunct w:val="0"/>
        <w:autoSpaceDE/>
        <w:autoSpaceDN/>
        <w:bidi w:val="0"/>
        <w:adjustRightInd/>
        <w:snapToGrid/>
        <w:spacing w:line="480" w:lineRule="exact"/>
        <w:ind w:right="-21" w:rightChars="-10" w:firstLine="480"/>
        <w:outlineLvl w:val="1"/>
        <w:rPr>
          <w:rFonts w:hint="eastAsia"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展览期间地面、墙面、天棚、强弱电、灯光、照明及综合布线系统等设备设施安装、展厅内的展柜、展台、展墙、文字、标识、多媒体、场景设施的错误改正、展品调整。如涉及安防、消防变更，需经过重庆中国三峡博物馆书面同意，由三峡博物馆配合中标企业完善相关手续后方可实施。</w:t>
      </w:r>
    </w:p>
    <w:p>
      <w:pPr>
        <w:keepNext w:val="0"/>
        <w:keepLines w:val="0"/>
        <w:pageBreakBefore w:val="0"/>
        <w:numPr>
          <w:ilvl w:val="0"/>
          <w:numId w:val="7"/>
        </w:numPr>
        <w:kinsoku/>
        <w:wordWrap/>
        <w:overflowPunct/>
        <w:topLinePunct w:val="0"/>
        <w:autoSpaceDE/>
        <w:autoSpaceDN/>
        <w:bidi w:val="0"/>
        <w:adjustRightInd/>
        <w:snapToGrid/>
        <w:spacing w:line="480" w:lineRule="exact"/>
        <w:ind w:right="-21" w:rightChars="-10" w:firstLine="480"/>
        <w:outlineLvl w:val="1"/>
        <w:rPr>
          <w:rFonts w:hint="eastAsia" w:ascii="Times New Roman" w:hAnsi="Times New Roman" w:eastAsia="宋体"/>
          <w:bCs/>
          <w:color w:val="auto"/>
          <w:sz w:val="24"/>
          <w:szCs w:val="24"/>
          <w:highlight w:val="none"/>
          <w:lang w:val="en-US" w:eastAsia="zh-CN"/>
        </w:rPr>
      </w:pPr>
      <w:r>
        <w:rPr>
          <w:rFonts w:hint="eastAsia" w:ascii="Times New Roman" w:hAnsi="Times New Roman" w:eastAsia="宋体"/>
          <w:bCs/>
          <w:color w:val="auto"/>
          <w:sz w:val="24"/>
          <w:szCs w:val="24"/>
          <w:highlight w:val="none"/>
          <w:lang w:val="en-US" w:eastAsia="zh-CN"/>
        </w:rPr>
        <w:t>防震措施：</w:t>
      </w:r>
    </w:p>
    <w:p>
      <w:pPr>
        <w:keepNext w:val="0"/>
        <w:keepLines w:val="0"/>
        <w:pageBreakBefore w:val="0"/>
        <w:numPr>
          <w:ilvl w:val="0"/>
          <w:numId w:val="0"/>
        </w:numPr>
        <w:kinsoku/>
        <w:wordWrap/>
        <w:overflowPunct/>
        <w:topLinePunct w:val="0"/>
        <w:autoSpaceDE/>
        <w:autoSpaceDN/>
        <w:bidi w:val="0"/>
        <w:adjustRightInd/>
        <w:snapToGrid/>
        <w:spacing w:line="480" w:lineRule="exact"/>
        <w:ind w:right="-21" w:rightChars="-10"/>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lang w:val="en-US" w:eastAsia="zh-CN"/>
        </w:rPr>
        <w:t xml:space="preserve">    </w:t>
      </w:r>
      <w:r>
        <w:rPr>
          <w:rFonts w:hint="eastAsia" w:ascii="Times New Roman" w:hAnsi="Times New Roman" w:eastAsia="宋体"/>
          <w:bCs/>
          <w:color w:val="auto"/>
          <w:sz w:val="24"/>
          <w:szCs w:val="24"/>
          <w:highlight w:val="none"/>
        </w:rPr>
        <w:t>对展出的脆弱易损文物采取降低重心、固定安置等适当的防震措施，确保文物安全。按照《馆藏文物防震规范》《博物馆陈列展览形式设计与施工规范》《文物展柜基本技术要求及检测》《馆藏文物展藏多功能展柜技术要求》等技术规范，要求</w:t>
      </w:r>
      <w:r>
        <w:rPr>
          <w:rFonts w:hint="eastAsia" w:ascii="Times New Roman" w:hAnsi="Times New Roman" w:eastAsia="宋体"/>
          <w:bCs/>
          <w:color w:val="auto"/>
          <w:sz w:val="24"/>
          <w:szCs w:val="24"/>
          <w:highlight w:val="none"/>
          <w:lang w:val="en-US" w:eastAsia="zh-CN"/>
        </w:rPr>
        <w:t>展陈施工单位</w:t>
      </w:r>
      <w:r>
        <w:rPr>
          <w:rFonts w:hint="eastAsia" w:ascii="Times New Roman" w:hAnsi="Times New Roman" w:eastAsia="宋体"/>
          <w:bCs/>
          <w:color w:val="auto"/>
          <w:sz w:val="24"/>
          <w:szCs w:val="24"/>
          <w:highlight w:val="none"/>
        </w:rPr>
        <w:t>及展柜设计生产厂家提升文物防震减灾意识，提高展柜展具防震安全性能。</w:t>
      </w:r>
    </w:p>
    <w:p>
      <w:pPr>
        <w:keepNext w:val="0"/>
        <w:keepLines w:val="0"/>
        <w:pageBreakBefore w:val="0"/>
        <w:widowControl w:val="0"/>
        <w:numPr>
          <w:ilvl w:val="0"/>
          <w:numId w:val="8"/>
        </w:numPr>
        <w:kinsoku/>
        <w:wordWrap/>
        <w:overflowPunct/>
        <w:topLinePunct w:val="0"/>
        <w:autoSpaceDE/>
        <w:autoSpaceDN/>
        <w:bidi w:val="0"/>
        <w:adjustRightInd/>
        <w:snapToGrid/>
        <w:spacing w:line="480" w:lineRule="exact"/>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采购单位提供资料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 xml:space="preserve">  </w:t>
      </w:r>
      <w:r>
        <w:rPr>
          <w:rFonts w:hint="eastAsia" w:ascii="Times New Roman" w:hAnsi="Times New Roman" w:eastAsia="宋体"/>
          <w:bCs/>
          <w:color w:val="auto"/>
          <w:sz w:val="24"/>
          <w:szCs w:val="24"/>
          <w:highlight w:val="none"/>
          <w:lang w:val="en-US" w:eastAsia="zh-CN"/>
        </w:rPr>
        <w:t>1</w:t>
      </w:r>
      <w:r>
        <w:rPr>
          <w:rFonts w:hint="eastAsia" w:asciiTheme="minorEastAsia" w:hAnsiTheme="minorEastAsia" w:cstheme="minorEastAsia"/>
          <w:color w:val="auto"/>
          <w:sz w:val="24"/>
          <w:szCs w:val="24"/>
          <w:highlight w:val="none"/>
          <w:lang w:val="en-US" w:eastAsia="zh-CN"/>
        </w:rPr>
        <w:t>、展览文本、</w:t>
      </w:r>
      <w:r>
        <w:rPr>
          <w:rFonts w:hint="eastAsia" w:asciiTheme="minorEastAsia" w:hAnsiTheme="minorEastAsia" w:eastAsiaTheme="minorEastAsia" w:cstheme="minorEastAsia"/>
          <w:bCs/>
          <w:color w:val="auto"/>
          <w:sz w:val="24"/>
          <w:szCs w:val="24"/>
          <w:highlight w:val="none"/>
          <w:lang w:val="en-US" w:eastAsia="zh-CN"/>
        </w:rPr>
        <w:t>展品照片</w:t>
      </w:r>
      <w:r>
        <w:rPr>
          <w:rFonts w:hint="eastAsia" w:asciiTheme="minorEastAsia" w:hAnsiTheme="minorEastAsia" w:cstheme="minorEastAsia"/>
          <w:bCs/>
          <w:color w:val="auto"/>
          <w:sz w:val="24"/>
          <w:szCs w:val="24"/>
          <w:highlight w:val="none"/>
          <w:lang w:val="en-US" w:eastAsia="zh-CN"/>
        </w:rPr>
        <w:t>及清单</w:t>
      </w:r>
      <w:r>
        <w:rPr>
          <w:rFonts w:hint="eastAsia" w:asciiTheme="minorEastAsia" w:hAnsiTheme="minorEastAsia" w:eastAsiaTheme="minorEastAsia" w:cstheme="minorEastAsia"/>
          <w:bCs/>
          <w:color w:val="auto"/>
          <w:sz w:val="24"/>
          <w:szCs w:val="24"/>
          <w:highlight w:val="none"/>
          <w:lang w:val="en-US" w:eastAsia="zh-CN"/>
        </w:rPr>
        <w:t>联系</w:t>
      </w:r>
      <w:r>
        <w:rPr>
          <w:rFonts w:hint="eastAsia" w:asciiTheme="minorEastAsia" w:hAnsiTheme="minorEastAsia" w:cstheme="minorEastAsia"/>
          <w:bCs/>
          <w:color w:val="auto"/>
          <w:sz w:val="24"/>
          <w:szCs w:val="24"/>
          <w:highlight w:val="none"/>
          <w:lang w:val="en-US" w:eastAsia="zh-CN"/>
        </w:rPr>
        <w:t>张</w:t>
      </w:r>
      <w:r>
        <w:rPr>
          <w:rFonts w:hint="eastAsia" w:asciiTheme="minorEastAsia" w:hAnsiTheme="minorEastAsia" w:eastAsiaTheme="minorEastAsia" w:cstheme="minorEastAsia"/>
          <w:bCs/>
          <w:color w:val="auto"/>
          <w:sz w:val="24"/>
          <w:szCs w:val="24"/>
          <w:highlight w:val="none"/>
          <w:lang w:val="en-US" w:eastAsia="zh-CN"/>
        </w:rPr>
        <w:t>老师获取。</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right="-21" w:rightChars="-10" w:firstLine="240" w:firstLineChars="100"/>
        <w:jc w:val="both"/>
        <w:textAlignment w:val="auto"/>
        <w:outlineLvl w:val="1"/>
        <w:rPr>
          <w:rFonts w:hint="eastAsia" w:ascii="Times New Roman" w:hAnsi="Times New Roman" w:eastAsia="宋体"/>
          <w:bCs/>
          <w:color w:val="auto"/>
          <w:sz w:val="24"/>
          <w:szCs w:val="24"/>
          <w:highlight w:val="none"/>
          <w:lang w:eastAsia="zh-CN"/>
        </w:rPr>
      </w:pPr>
      <w:r>
        <w:rPr>
          <w:rFonts w:hint="eastAsia" w:ascii="Times New Roman" w:hAnsi="Times New Roman" w:eastAsia="宋体"/>
          <w:bCs/>
          <w:color w:val="auto"/>
          <w:sz w:val="24"/>
          <w:szCs w:val="24"/>
          <w:highlight w:val="none"/>
        </w:rPr>
        <w:t>概念设计见下：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100" w:right="-21" w:rightChars="-10"/>
        <w:jc w:val="both"/>
        <w:textAlignment w:val="auto"/>
        <w:outlineLvl w:val="1"/>
        <w:rPr>
          <w:rFonts w:hint="eastAsia" w:ascii="Times New Roman" w:hAnsi="Times New Roman" w:eastAsia="宋体"/>
          <w:bCs/>
          <w:color w:val="auto"/>
          <w:sz w:val="24"/>
          <w:szCs w:val="24"/>
          <w:highlight w:val="none"/>
          <w:lang w:eastAsia="zh-CN"/>
        </w:rPr>
      </w:pPr>
      <w:r>
        <w:rPr>
          <w:rFonts w:hint="eastAsia" w:ascii="Times New Roman" w:hAnsi="Times New Roman" w:eastAsia="宋体"/>
          <w:bCs/>
          <w:color w:val="auto"/>
          <w:sz w:val="24"/>
          <w:szCs w:val="24"/>
          <w:highlight w:val="none"/>
          <w:lang w:eastAsia="zh-CN"/>
        </w:rPr>
        <w:object>
          <v:shape id="_x0000_i1025" o:spt="75" type="#_x0000_t75" style="height:65.5pt;width:72.5pt;" o:ole="t" filled="f" o:preferrelative="t" stroked="f" coordsize="21600,21600">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100" w:right="-21" w:rightChars="-10"/>
        <w:jc w:val="both"/>
        <w:textAlignment w:val="auto"/>
        <w:outlineLvl w:val="1"/>
        <w:rPr>
          <w:rFonts w:ascii="Times New Roman" w:hAnsi="Times New Roman" w:eastAsia="宋体"/>
          <w:bCs/>
          <w:color w:val="auto"/>
          <w:sz w:val="24"/>
          <w:szCs w:val="24"/>
          <w:highlight w:val="none"/>
        </w:rPr>
      </w:pPr>
      <w:r>
        <w:rPr>
          <w:rFonts w:hint="eastAsia" w:ascii="Times New Roman" w:hAnsi="Times New Roman" w:eastAsia="宋体"/>
          <w:bCs/>
          <w:color w:val="auto"/>
          <w:sz w:val="24"/>
          <w:szCs w:val="24"/>
          <w:highlight w:val="none"/>
        </w:rPr>
        <w:t xml:space="preserve"> </w:t>
      </w:r>
      <w:r>
        <w:rPr>
          <w:rFonts w:hint="eastAsia" w:ascii="Times New Roman" w:hAnsi="Times New Roman" w:eastAsia="宋体"/>
          <w:bCs/>
          <w:color w:val="auto"/>
          <w:sz w:val="24"/>
          <w:szCs w:val="24"/>
          <w:highlight w:val="none"/>
          <w:lang w:val="en-US" w:eastAsia="zh-CN"/>
        </w:rPr>
        <w:t>3</w:t>
      </w:r>
      <w:r>
        <w:rPr>
          <w:rFonts w:hint="eastAsia" w:ascii="Times New Roman" w:hAnsi="Times New Roman" w:eastAsia="宋体"/>
          <w:bCs/>
          <w:color w:val="auto"/>
          <w:sz w:val="24"/>
          <w:szCs w:val="24"/>
          <w:highlight w:val="none"/>
        </w:rPr>
        <w:t>、展厅结构图</w:t>
      </w:r>
    </w:p>
    <w:p>
      <w:pPr>
        <w:keepNext w:val="0"/>
        <w:keepLines w:val="0"/>
        <w:pageBreakBefore w:val="0"/>
        <w:widowControl w:val="0"/>
        <w:kinsoku/>
        <w:wordWrap/>
        <w:overflowPunct/>
        <w:topLinePunct w:val="0"/>
        <w:autoSpaceDE/>
        <w:autoSpaceDN/>
        <w:bidi w:val="0"/>
        <w:adjustRightInd/>
        <w:snapToGrid/>
        <w:spacing w:line="240" w:lineRule="auto"/>
        <w:ind w:right="-21" w:rightChars="-10"/>
        <w:jc w:val="both"/>
        <w:textAlignment w:val="auto"/>
        <w:outlineLvl w:val="1"/>
        <w:rPr>
          <w:rFonts w:hint="eastAsia" w:ascii="宋体" w:hAnsi="宋体" w:eastAsia="宋体" w:cs="Arial"/>
          <w:color w:val="FF0000"/>
          <w:sz w:val="36"/>
        </w:rPr>
      </w:pPr>
      <w:bookmarkStart w:id="27" w:name="_Toc372538162"/>
      <w:bookmarkStart w:id="28" w:name="_Toc25725124"/>
      <w:bookmarkStart w:id="29" w:name="_Toc11641055"/>
      <w:r>
        <w:rPr>
          <w:rFonts w:ascii="宋体" w:hAnsi="宋体" w:eastAsia="宋体" w:cs="宋体"/>
          <w:color w:val="auto"/>
          <w:sz w:val="24"/>
          <w:szCs w:val="24"/>
          <w:highlight w:val="yellow"/>
        </w:rPr>
        <w:br w:type="textWrapping"/>
      </w:r>
      <w:r>
        <w:rPr>
          <w:rFonts w:ascii="宋体" w:hAnsi="宋体" w:eastAsia="宋体" w:cs="宋体"/>
          <w:sz w:val="24"/>
          <w:szCs w:val="24"/>
        </w:rPr>
        <w:fldChar w:fldCharType="begin"/>
      </w:r>
      <w:r>
        <w:rPr>
          <w:rFonts w:ascii="宋体" w:hAnsi="宋体" w:eastAsia="宋体" w:cs="宋体"/>
          <w:sz w:val="24"/>
          <w:szCs w:val="24"/>
        </w:rPr>
        <w:instrText xml:space="preserve">INCLUDEPICTURE \d "C:\\Users\\user\\Documents\\Tencent Files\\12408978\\nt_qq\\nt_data\\Pic\\2025-11\\Ori\\9e14e21f970184093a3aa1aef4b60c7f.jpeg"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747645" cy="1567815"/>
            <wp:effectExtent l="0" t="0" r="8255" b="6985"/>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7"/>
                    <a:stretch>
                      <a:fillRect/>
                    </a:stretch>
                  </pic:blipFill>
                  <pic:spPr>
                    <a:xfrm>
                      <a:off x="0" y="0"/>
                      <a:ext cx="2747645" cy="1567815"/>
                    </a:xfrm>
                    <a:prstGeom prst="rect">
                      <a:avLst/>
                    </a:prstGeom>
                    <a:noFill/>
                    <a:ln w="9525">
                      <a:noFill/>
                    </a:ln>
                  </pic:spPr>
                </pic:pic>
              </a:graphicData>
            </a:graphic>
          </wp:inline>
        </w:drawing>
      </w:r>
      <w:r>
        <w:rPr>
          <w:rFonts w:ascii="宋体" w:hAnsi="宋体" w:eastAsia="宋体" w:cs="宋体"/>
          <w:sz w:val="24"/>
          <w:szCs w:val="24"/>
        </w:rPr>
        <w:fldChar w:fldCharType="end"/>
      </w:r>
    </w:p>
    <w:p>
      <w:pPr>
        <w:pStyle w:val="2"/>
        <w:jc w:val="center"/>
        <w:rPr>
          <w:rFonts w:ascii="宋体" w:hAnsi="宋体" w:eastAsia="宋体" w:cs="Arial"/>
          <w:sz w:val="36"/>
        </w:rPr>
      </w:pPr>
      <w:bookmarkStart w:id="46" w:name="_GoBack"/>
      <w:bookmarkEnd w:id="46"/>
      <w:r>
        <w:rPr>
          <w:rFonts w:hint="eastAsia" w:ascii="宋体" w:hAnsi="宋体" w:eastAsia="宋体" w:cs="Arial"/>
          <w:sz w:val="36"/>
        </w:rPr>
        <w:t>第四篇   商务要求</w:t>
      </w:r>
      <w:bookmarkEnd w:id="27"/>
      <w:bookmarkEnd w:id="28"/>
      <w:bookmarkEnd w:id="29"/>
    </w:p>
    <w:p>
      <w:pPr>
        <w:pStyle w:val="3"/>
        <w:numPr>
          <w:ilvl w:val="0"/>
          <w:numId w:val="10"/>
        </w:numPr>
        <w:spacing w:line="240" w:lineRule="auto"/>
        <w:ind w:firstLine="527"/>
        <w:rPr>
          <w:rFonts w:ascii="宋体" w:hAnsi="宋体" w:cs="Arial"/>
          <w:color w:val="auto"/>
          <w:sz w:val="24"/>
          <w:szCs w:val="24"/>
          <w:highlight w:val="none"/>
        </w:rPr>
      </w:pPr>
      <w:bookmarkStart w:id="30" w:name="_Toc344475120"/>
      <w:bookmarkStart w:id="31" w:name="_Toc480882274"/>
      <w:bookmarkStart w:id="32" w:name="_Toc498442539"/>
      <w:bookmarkStart w:id="33" w:name="_Toc25725133"/>
      <w:r>
        <w:rPr>
          <w:rFonts w:hint="eastAsia" w:ascii="宋体" w:hAnsi="宋体" w:cs="Arial"/>
          <w:color w:val="auto"/>
          <w:sz w:val="24"/>
          <w:szCs w:val="24"/>
          <w:highlight w:val="none"/>
        </w:rPr>
        <w:t>服务时间、地点及验收方式</w:t>
      </w:r>
      <w:bookmarkEnd w:id="30"/>
      <w:bookmarkEnd w:id="31"/>
      <w:bookmarkEnd w:id="32"/>
    </w:p>
    <w:p>
      <w:pPr>
        <w:widowControl/>
        <w:jc w:val="left"/>
        <w:rPr>
          <w:rFonts w:ascii="宋体" w:hAnsi="宋体" w:cs="Arial"/>
          <w:color w:val="auto"/>
          <w:sz w:val="24"/>
          <w:szCs w:val="24"/>
          <w:highlight w:val="none"/>
        </w:rPr>
      </w:pPr>
      <w:r>
        <w:rPr>
          <w:rFonts w:hint="eastAsia" w:ascii="宋体" w:hAnsi="宋体" w:cs="Arial"/>
          <w:color w:val="auto"/>
          <w:sz w:val="24"/>
          <w:szCs w:val="24"/>
          <w:highlight w:val="none"/>
        </w:rPr>
        <w:t xml:space="preserve">   （一）服务时间</w:t>
      </w:r>
    </w:p>
    <w:p>
      <w:pPr>
        <w:widowControl/>
        <w:spacing w:line="560" w:lineRule="exact"/>
        <w:jc w:val="left"/>
        <w:rPr>
          <w:rFonts w:ascii="宋体" w:hAnsi="宋体" w:cs="Arial"/>
          <w:color w:val="auto"/>
          <w:sz w:val="24"/>
          <w:szCs w:val="24"/>
          <w:highlight w:val="none"/>
        </w:rPr>
      </w:pPr>
      <w:r>
        <w:rPr>
          <w:rFonts w:hint="eastAsia" w:ascii="宋体" w:hAnsi="宋体" w:cs="Arial"/>
          <w:color w:val="auto"/>
          <w:sz w:val="24"/>
          <w:szCs w:val="24"/>
          <w:highlight w:val="none"/>
        </w:rPr>
        <w:t xml:space="preserve">    </w:t>
      </w:r>
      <w:r>
        <w:rPr>
          <w:rFonts w:hint="eastAsia" w:ascii="宋体" w:hAnsi="宋体" w:cs="宋体"/>
          <w:color w:val="auto"/>
          <w:sz w:val="24"/>
          <w:szCs w:val="24"/>
          <w:highlight w:val="none"/>
        </w:rPr>
        <w:t>签订合同后15天内</w:t>
      </w:r>
      <w:r>
        <w:rPr>
          <w:rFonts w:hint="eastAsia" w:ascii="宋体" w:hAnsi="宋体" w:cs="Arial"/>
          <w:color w:val="auto"/>
          <w:sz w:val="24"/>
          <w:szCs w:val="24"/>
          <w:highlight w:val="none"/>
        </w:rPr>
        <w:t>。</w:t>
      </w:r>
    </w:p>
    <w:p>
      <w:pPr>
        <w:widowControl/>
        <w:spacing w:line="560" w:lineRule="exact"/>
        <w:jc w:val="left"/>
        <w:rPr>
          <w:rFonts w:ascii="宋体" w:hAnsi="宋体" w:cs="Arial"/>
          <w:color w:val="auto"/>
          <w:sz w:val="24"/>
          <w:szCs w:val="24"/>
          <w:highlight w:val="none"/>
        </w:rPr>
      </w:pPr>
      <w:r>
        <w:rPr>
          <w:rFonts w:hint="eastAsia" w:ascii="宋体" w:hAnsi="宋体" w:cs="Arial"/>
          <w:color w:val="auto"/>
          <w:sz w:val="24"/>
          <w:szCs w:val="24"/>
          <w:highlight w:val="none"/>
        </w:rPr>
        <w:t xml:space="preserve">    （二）地点</w:t>
      </w:r>
    </w:p>
    <w:p>
      <w:pPr>
        <w:widowControl/>
        <w:spacing w:line="560" w:lineRule="exact"/>
        <w:jc w:val="left"/>
        <w:rPr>
          <w:rFonts w:ascii="宋体" w:hAnsi="宋体" w:cs="Arial"/>
          <w:color w:val="auto"/>
          <w:sz w:val="24"/>
          <w:szCs w:val="24"/>
          <w:highlight w:val="none"/>
        </w:rPr>
      </w:pPr>
      <w:r>
        <w:rPr>
          <w:rFonts w:hint="eastAsia" w:ascii="宋体" w:hAnsi="宋体" w:cs="Arial"/>
          <w:color w:val="auto"/>
          <w:sz w:val="24"/>
          <w:szCs w:val="24"/>
          <w:highlight w:val="none"/>
        </w:rPr>
        <w:t xml:space="preserve">     重庆中国三峡博物馆</w:t>
      </w:r>
      <w:r>
        <w:rPr>
          <w:rFonts w:hint="eastAsia" w:ascii="宋体" w:hAnsi="宋体" w:cs="Arial"/>
          <w:color w:val="auto"/>
          <w:sz w:val="24"/>
          <w:szCs w:val="24"/>
          <w:highlight w:val="none"/>
          <w:lang w:val="en-US" w:eastAsia="zh-CN"/>
        </w:rPr>
        <w:t>四楼景仁怀德厅</w:t>
      </w:r>
      <w:r>
        <w:rPr>
          <w:rFonts w:hint="eastAsia" w:ascii="宋体" w:hAnsi="宋体" w:cs="Arial"/>
          <w:color w:val="auto"/>
          <w:sz w:val="24"/>
          <w:szCs w:val="24"/>
          <w:highlight w:val="none"/>
        </w:rPr>
        <w:t>。</w:t>
      </w:r>
    </w:p>
    <w:p>
      <w:pPr>
        <w:widowControl/>
        <w:numPr>
          <w:ilvl w:val="0"/>
          <w:numId w:val="11"/>
        </w:numPr>
        <w:spacing w:line="560" w:lineRule="exact"/>
        <w:ind w:firstLine="480" w:firstLineChars="200"/>
        <w:jc w:val="left"/>
        <w:rPr>
          <w:rFonts w:ascii="宋体" w:hAnsi="宋体" w:cs="Arial"/>
          <w:color w:val="auto"/>
          <w:sz w:val="24"/>
          <w:szCs w:val="24"/>
          <w:highlight w:val="none"/>
        </w:rPr>
      </w:pPr>
      <w:r>
        <w:rPr>
          <w:rFonts w:hint="eastAsia" w:ascii="宋体" w:hAnsi="宋体" w:cs="Arial"/>
          <w:color w:val="auto"/>
          <w:sz w:val="24"/>
          <w:szCs w:val="24"/>
          <w:highlight w:val="none"/>
        </w:rPr>
        <w:t>验收方式</w:t>
      </w:r>
    </w:p>
    <w:p>
      <w:pPr>
        <w:widowControl/>
        <w:spacing w:line="560" w:lineRule="exact"/>
        <w:jc w:val="left"/>
        <w:rPr>
          <w:rFonts w:ascii="宋体" w:hAnsi="宋体" w:eastAsia="宋体" w:cs="Arial"/>
          <w:b/>
          <w:color w:val="auto"/>
          <w:sz w:val="24"/>
          <w:szCs w:val="24"/>
          <w:highlight w:val="none"/>
        </w:rPr>
      </w:pPr>
      <w:r>
        <w:rPr>
          <w:rFonts w:hint="eastAsia" w:ascii="宋体" w:hAnsi="宋体" w:cs="Arial"/>
          <w:color w:val="auto"/>
          <w:sz w:val="24"/>
          <w:szCs w:val="24"/>
          <w:highlight w:val="none"/>
        </w:rPr>
        <w:t xml:space="preserve">  </w:t>
      </w:r>
      <w:bookmarkStart w:id="34" w:name="_Toc344475121"/>
      <w:bookmarkStart w:id="35" w:name="_Toc480882275"/>
      <w:bookmarkStart w:id="36" w:name="_Toc498442540"/>
      <w:r>
        <w:rPr>
          <w:rFonts w:hint="eastAsia" w:ascii="宋体" w:hAnsi="宋体" w:cs="Arial"/>
          <w:color w:val="auto"/>
          <w:sz w:val="24"/>
          <w:szCs w:val="24"/>
          <w:highlight w:val="none"/>
        </w:rPr>
        <w:t xml:space="preserve">  展览中版面、文字、展台、说明牌等内容, 由采购单位组织相关部门现场验收。   </w:t>
      </w:r>
      <w:r>
        <w:rPr>
          <w:rFonts w:hint="eastAsia" w:ascii="宋体" w:hAnsi="宋体" w:eastAsia="宋体" w:cs="Arial"/>
          <w:b/>
          <w:color w:val="auto"/>
          <w:sz w:val="24"/>
          <w:szCs w:val="24"/>
          <w:highlight w:val="none"/>
        </w:rPr>
        <w:t xml:space="preserve"> </w:t>
      </w:r>
    </w:p>
    <w:p>
      <w:pPr>
        <w:widowControl/>
        <w:spacing w:line="560" w:lineRule="exact"/>
        <w:jc w:val="left"/>
        <w:rPr>
          <w:rFonts w:ascii="宋体" w:hAnsi="宋体" w:eastAsia="宋体" w:cs="Arial"/>
          <w:b/>
          <w:color w:val="auto"/>
          <w:sz w:val="24"/>
          <w:szCs w:val="24"/>
          <w:highlight w:val="none"/>
        </w:rPr>
      </w:pPr>
      <w:r>
        <w:rPr>
          <w:rFonts w:hint="eastAsia" w:ascii="宋体" w:hAnsi="宋体" w:eastAsia="宋体" w:cs="Arial"/>
          <w:b/>
          <w:color w:val="auto"/>
          <w:sz w:val="24"/>
          <w:szCs w:val="24"/>
          <w:highlight w:val="none"/>
        </w:rPr>
        <w:t xml:space="preserve">  二、质量保证</w:t>
      </w:r>
      <w:bookmarkEnd w:id="34"/>
      <w:bookmarkEnd w:id="35"/>
      <w:bookmarkEnd w:id="36"/>
    </w:p>
    <w:bookmarkEnd w:id="33"/>
    <w:p>
      <w:pPr>
        <w:widowControl/>
        <w:spacing w:line="560" w:lineRule="exact"/>
        <w:jc w:val="left"/>
        <w:rPr>
          <w:rFonts w:ascii="宋体" w:hAnsi="宋体" w:eastAsia="宋体" w:cs="Arial"/>
          <w:b/>
          <w:color w:val="auto"/>
          <w:sz w:val="24"/>
          <w:szCs w:val="24"/>
          <w:highlight w:val="none"/>
        </w:rPr>
      </w:pPr>
      <w:r>
        <w:rPr>
          <w:rFonts w:hint="eastAsia" w:ascii="宋体" w:hAnsi="宋体" w:eastAsia="宋体" w:cs="宋体"/>
          <w:color w:val="auto"/>
          <w:sz w:val="24"/>
          <w:szCs w:val="24"/>
          <w:highlight w:val="none"/>
        </w:rPr>
        <w:t xml:space="preserve">    展期内出现的一切质量问题，由中标单位无偿负责整改。</w:t>
      </w:r>
      <w:r>
        <w:rPr>
          <w:rFonts w:hint="eastAsia" w:ascii="宋体" w:hAnsi="宋体" w:eastAsia="宋体" w:cs="Arial"/>
          <w:b/>
          <w:color w:val="auto"/>
          <w:sz w:val="24"/>
          <w:szCs w:val="24"/>
          <w:highlight w:val="none"/>
        </w:rPr>
        <w:t xml:space="preserve">    </w:t>
      </w:r>
    </w:p>
    <w:p>
      <w:pPr>
        <w:widowControl/>
        <w:spacing w:line="560" w:lineRule="exact"/>
        <w:jc w:val="left"/>
        <w:rPr>
          <w:rFonts w:ascii="宋体" w:hAnsi="宋体" w:eastAsia="宋体" w:cs="Arial"/>
          <w:b/>
          <w:color w:val="auto"/>
          <w:sz w:val="24"/>
          <w:szCs w:val="24"/>
          <w:highlight w:val="none"/>
        </w:rPr>
      </w:pPr>
      <w:r>
        <w:rPr>
          <w:rFonts w:hint="eastAsia" w:ascii="宋体" w:hAnsi="宋体" w:eastAsia="宋体" w:cs="Arial"/>
          <w:b/>
          <w:color w:val="auto"/>
          <w:sz w:val="24"/>
          <w:szCs w:val="24"/>
          <w:highlight w:val="none"/>
        </w:rPr>
        <w:t xml:space="preserve"> 三、服务要求</w:t>
      </w:r>
    </w:p>
    <w:p>
      <w:pPr>
        <w:widowControl/>
        <w:spacing w:line="560" w:lineRule="exact"/>
        <w:jc w:val="left"/>
        <w:rPr>
          <w:rFonts w:ascii="宋体" w:hAnsi="宋体" w:cs="Arial"/>
          <w:color w:val="auto"/>
          <w:sz w:val="24"/>
          <w:szCs w:val="24"/>
          <w:highlight w:val="none"/>
        </w:rPr>
      </w:pPr>
      <w:r>
        <w:rPr>
          <w:rFonts w:hint="eastAsia" w:asciiTheme="minorEastAsia" w:hAnsiTheme="minorEastAsia" w:cstheme="minorEastAsia"/>
          <w:color w:val="auto"/>
          <w:sz w:val="28"/>
          <w:szCs w:val="28"/>
          <w:highlight w:val="none"/>
        </w:rPr>
        <w:t xml:space="preserve">    </w:t>
      </w:r>
      <w:r>
        <w:rPr>
          <w:rFonts w:hint="eastAsia" w:ascii="宋体" w:hAnsi="宋体" w:cs="宋体"/>
          <w:color w:val="auto"/>
          <w:sz w:val="24"/>
          <w:szCs w:val="24"/>
          <w:highlight w:val="none"/>
        </w:rPr>
        <w:t>8小时以内响应。</w:t>
      </w:r>
    </w:p>
    <w:p>
      <w:pPr>
        <w:pStyle w:val="3"/>
        <w:numPr>
          <w:ilvl w:val="0"/>
          <w:numId w:val="12"/>
        </w:numPr>
        <w:spacing w:line="480" w:lineRule="exact"/>
        <w:ind w:firstLine="527"/>
        <w:rPr>
          <w:rFonts w:hint="eastAsia" w:ascii="宋体" w:hAnsi="宋体" w:cs="Arial"/>
          <w:color w:val="auto"/>
          <w:sz w:val="24"/>
          <w:szCs w:val="24"/>
          <w:highlight w:val="none"/>
        </w:rPr>
      </w:pPr>
      <w:bookmarkStart w:id="37" w:name="_Toc344475122"/>
      <w:bookmarkStart w:id="38" w:name="_Toc498442541"/>
      <w:bookmarkStart w:id="39" w:name="_Toc480882276"/>
      <w:r>
        <w:rPr>
          <w:rFonts w:hint="eastAsia" w:ascii="宋体" w:hAnsi="宋体" w:cs="Arial"/>
          <w:color w:val="auto"/>
          <w:sz w:val="24"/>
          <w:szCs w:val="24"/>
          <w:highlight w:val="none"/>
        </w:rPr>
        <w:t>付款方式</w:t>
      </w:r>
      <w:bookmarkEnd w:id="37"/>
      <w:bookmarkEnd w:id="38"/>
      <w:bookmarkEnd w:id="39"/>
    </w:p>
    <w:p>
      <w:pPr>
        <w:numPr>
          <w:ilvl w:val="0"/>
          <w:numId w:val="0"/>
        </w:numPr>
        <w:rPr>
          <w:rFonts w:hint="eastAsia" w:eastAsiaTheme="minorEastAsia"/>
          <w:color w:val="auto"/>
          <w:highlight w:val="none"/>
          <w:lang w:val="en-US" w:eastAsia="zh-CN"/>
        </w:rPr>
      </w:pPr>
      <w:r>
        <w:rPr>
          <w:rFonts w:hint="eastAsia"/>
          <w:color w:val="auto"/>
          <w:highlight w:val="none"/>
          <w:lang w:val="en-US" w:eastAsia="zh-CN"/>
        </w:rPr>
        <w:t xml:space="preserve">    </w:t>
      </w:r>
      <w:r>
        <w:rPr>
          <w:rFonts w:hint="eastAsia" w:asciiTheme="minorEastAsia" w:hAnsiTheme="minorEastAsia" w:cstheme="minorEastAsia"/>
          <w:color w:val="auto"/>
          <w:sz w:val="24"/>
          <w:szCs w:val="24"/>
          <w:highlight w:val="none"/>
          <w:lang w:val="en-US" w:eastAsia="zh-CN"/>
        </w:rPr>
        <w:t xml:space="preserve"> 中标单位进场前缴纳</w:t>
      </w:r>
      <w:r>
        <w:rPr>
          <w:rFonts w:ascii="宋体" w:hAnsi="宋体" w:eastAsia="宋体" w:cs="宋体"/>
          <w:color w:val="auto"/>
          <w:sz w:val="24"/>
          <w:szCs w:val="24"/>
          <w:highlight w:val="none"/>
        </w:rPr>
        <w:t>保证金3000</w:t>
      </w:r>
      <w:r>
        <w:rPr>
          <w:rFonts w:hint="eastAsia" w:ascii="宋体" w:hAnsi="宋体" w:eastAsia="宋体" w:cs="宋体"/>
          <w:color w:val="auto"/>
          <w:sz w:val="24"/>
          <w:szCs w:val="24"/>
          <w:highlight w:val="none"/>
          <w:lang w:val="en-US" w:eastAsia="zh-CN"/>
        </w:rPr>
        <w:t>元</w:t>
      </w:r>
      <w:r>
        <w:rPr>
          <w:rFonts w:ascii="宋体" w:hAnsi="宋体" w:eastAsia="宋体" w:cs="宋体"/>
          <w:color w:val="auto"/>
          <w:sz w:val="24"/>
          <w:szCs w:val="24"/>
          <w:highlight w:val="none"/>
        </w:rPr>
        <w:t>，验收结束，没有损坏展厅原设备设施，即行退还。</w:t>
      </w:r>
    </w:p>
    <w:p>
      <w:pPr>
        <w:widowControl/>
        <w:spacing w:line="460" w:lineRule="exact"/>
        <w:ind w:firstLine="480" w:firstLineChars="200"/>
        <w:jc w:val="left"/>
        <w:rPr>
          <w:rFonts w:ascii="宋体" w:hAnsi="宋体" w:cs="Arial"/>
          <w:color w:val="auto"/>
          <w:sz w:val="24"/>
          <w:szCs w:val="24"/>
          <w:highlight w:val="none"/>
        </w:rPr>
      </w:pPr>
      <w:r>
        <w:rPr>
          <w:rFonts w:hint="eastAsia" w:asciiTheme="minorEastAsia" w:hAnsiTheme="minorEastAsia" w:cstheme="minorEastAsia"/>
          <w:color w:val="auto"/>
          <w:sz w:val="24"/>
          <w:szCs w:val="24"/>
          <w:highlight w:val="none"/>
        </w:rPr>
        <w:t xml:space="preserve">展览项目经采购单位验收合格后，中标单位提供有效发票，采购单位一次性付款。 </w:t>
      </w:r>
    </w:p>
    <w:p>
      <w:pPr>
        <w:spacing w:line="360" w:lineRule="auto"/>
        <w:ind w:right="-21" w:rightChars="-10"/>
        <w:outlineLvl w:val="1"/>
        <w:rPr>
          <w:rFonts w:ascii="Times New Roman" w:hAnsi="Times New Roman" w:eastAsia="宋体"/>
          <w:b/>
          <w:color w:val="auto"/>
          <w:sz w:val="24"/>
          <w:szCs w:val="24"/>
          <w:highlight w:val="none"/>
        </w:rPr>
      </w:pPr>
      <w:r>
        <w:rPr>
          <w:rFonts w:hint="eastAsia" w:ascii="宋体" w:hAnsi="宋体" w:cs="Arial"/>
          <w:color w:val="auto"/>
          <w:sz w:val="24"/>
          <w:szCs w:val="24"/>
          <w:highlight w:val="none"/>
        </w:rPr>
        <w:t xml:space="preserve">    </w:t>
      </w:r>
      <w:r>
        <w:rPr>
          <w:rFonts w:hint="eastAsia" w:ascii="Times New Roman" w:hAnsi="Times New Roman" w:eastAsia="宋体"/>
          <w:b/>
          <w:color w:val="auto"/>
          <w:sz w:val="24"/>
          <w:szCs w:val="24"/>
          <w:highlight w:val="none"/>
        </w:rPr>
        <w:t>五、知识产权</w:t>
      </w:r>
    </w:p>
    <w:p>
      <w:pPr>
        <w:spacing w:line="360" w:lineRule="auto"/>
        <w:ind w:right="-21" w:rightChars="-10" w:firstLine="480"/>
        <w:outlineLvl w:val="1"/>
        <w:rPr>
          <w:rFonts w:ascii="宋体" w:hAnsi="宋体" w:cs="Arial"/>
          <w:color w:val="auto"/>
          <w:sz w:val="24"/>
          <w:szCs w:val="24"/>
          <w:highlight w:val="none"/>
        </w:rPr>
      </w:pPr>
      <w:r>
        <w:rPr>
          <w:rFonts w:hint="eastAsia" w:ascii="Times New Roman" w:hAnsi="Times New Roman" w:eastAsia="宋体"/>
          <w:bCs/>
          <w:color w:val="auto"/>
          <w:sz w:val="24"/>
          <w:szCs w:val="24"/>
          <w:highlight w:val="none"/>
          <w:lang w:val="en-US" w:eastAsia="zh-CN"/>
        </w:rPr>
        <w:t>本次展览</w:t>
      </w:r>
      <w:r>
        <w:rPr>
          <w:rFonts w:hint="eastAsia" w:ascii="Times New Roman" w:hAnsi="Times New Roman" w:eastAsia="宋体"/>
          <w:bCs/>
          <w:color w:val="auto"/>
          <w:sz w:val="24"/>
          <w:szCs w:val="24"/>
          <w:highlight w:val="none"/>
        </w:rPr>
        <w:t>所有设计制作成果知识产权归采购单位所有。采购单位提供所有资料仅用于本次展览设计使用，不得拷贝和扩散。</w:t>
      </w:r>
    </w:p>
    <w:p>
      <w:pPr>
        <w:widowControl/>
        <w:spacing w:line="560" w:lineRule="exact"/>
        <w:jc w:val="left"/>
        <w:rPr>
          <w:rFonts w:ascii="宋体" w:hAnsi="宋体" w:eastAsia="宋体" w:cs="Arial"/>
          <w:b/>
          <w:color w:val="auto"/>
          <w:sz w:val="24"/>
          <w:szCs w:val="24"/>
          <w:highlight w:val="none"/>
        </w:rPr>
      </w:pPr>
      <w:r>
        <w:rPr>
          <w:rFonts w:hint="eastAsia" w:ascii="宋体" w:hAnsi="宋体" w:cs="Arial"/>
          <w:color w:val="auto"/>
          <w:sz w:val="28"/>
          <w:szCs w:val="28"/>
          <w:highlight w:val="none"/>
        </w:rPr>
        <w:t xml:space="preserve">  </w:t>
      </w:r>
      <w:r>
        <w:rPr>
          <w:rFonts w:hint="eastAsia" w:ascii="宋体" w:hAnsi="宋体" w:cs="Arial"/>
          <w:color w:val="auto"/>
          <w:sz w:val="24"/>
          <w:szCs w:val="24"/>
          <w:highlight w:val="none"/>
        </w:rPr>
        <w:t xml:space="preserve"> </w:t>
      </w:r>
      <w:bookmarkStart w:id="40" w:name="_Toc498442542"/>
      <w:r>
        <w:rPr>
          <w:rFonts w:hint="eastAsia" w:ascii="宋体" w:hAnsi="宋体" w:cs="Arial"/>
          <w:b/>
          <w:bCs/>
          <w:color w:val="auto"/>
          <w:sz w:val="28"/>
          <w:szCs w:val="28"/>
          <w:highlight w:val="none"/>
        </w:rPr>
        <w:t xml:space="preserve"> </w:t>
      </w:r>
      <w:r>
        <w:rPr>
          <w:rFonts w:hint="eastAsia" w:ascii="宋体" w:hAnsi="宋体" w:eastAsia="宋体" w:cs="Arial"/>
          <w:b/>
          <w:color w:val="auto"/>
          <w:sz w:val="24"/>
          <w:szCs w:val="24"/>
          <w:highlight w:val="none"/>
        </w:rPr>
        <w:t>六、付款单位</w:t>
      </w:r>
      <w:bookmarkEnd w:id="40"/>
    </w:p>
    <w:p>
      <w:pPr>
        <w:widowControl/>
        <w:spacing w:line="560" w:lineRule="exact"/>
        <w:jc w:val="left"/>
        <w:rPr>
          <w:rFonts w:ascii="宋体" w:hAnsi="宋体" w:cs="Arial"/>
          <w:color w:val="auto"/>
          <w:sz w:val="24"/>
          <w:szCs w:val="24"/>
          <w:highlight w:val="none"/>
        </w:rPr>
      </w:pPr>
      <w:r>
        <w:rPr>
          <w:rFonts w:hint="eastAsia" w:ascii="宋体" w:hAnsi="宋体" w:cs="Arial"/>
          <w:color w:val="auto"/>
          <w:sz w:val="24"/>
          <w:szCs w:val="24"/>
          <w:highlight w:val="none"/>
        </w:rPr>
        <w:t xml:space="preserve">    重庆中国三峡博物馆</w:t>
      </w:r>
      <w:bookmarkEnd w:id="22"/>
    </w:p>
    <w:p>
      <w:pPr>
        <w:pStyle w:val="2"/>
        <w:jc w:val="center"/>
        <w:rPr>
          <w:rFonts w:ascii="宋体" w:hAnsi="宋体" w:eastAsia="宋体" w:cs="Arial"/>
          <w:sz w:val="28"/>
          <w:szCs w:val="28"/>
        </w:rPr>
      </w:pPr>
      <w:r>
        <w:rPr>
          <w:rFonts w:hint="eastAsia" w:ascii="宋体" w:hAnsi="宋体" w:eastAsia="宋体" w:cs="Arial"/>
          <w:sz w:val="28"/>
          <w:szCs w:val="28"/>
        </w:rPr>
        <w:br w:type="page"/>
      </w:r>
      <w:bookmarkStart w:id="41" w:name="_Toc25725135"/>
      <w:bookmarkStart w:id="42" w:name="_Toc372538173"/>
    </w:p>
    <w:p>
      <w:pPr>
        <w:pStyle w:val="2"/>
        <w:jc w:val="center"/>
        <w:rPr>
          <w:rFonts w:ascii="宋体" w:hAnsi="宋体" w:cs="Arial"/>
          <w:sz w:val="24"/>
          <w:szCs w:val="24"/>
        </w:rPr>
      </w:pPr>
      <w:r>
        <w:rPr>
          <w:rFonts w:hint="eastAsia" w:ascii="宋体" w:hAnsi="宋体" w:eastAsia="宋体" w:cs="Arial"/>
          <w:sz w:val="36"/>
        </w:rPr>
        <w:t>第五篇  合同关键条款</w:t>
      </w:r>
    </w:p>
    <w:p>
      <w:pPr>
        <w:pStyle w:val="2"/>
        <w:rPr>
          <w:rFonts w:ascii="宋体" w:hAnsi="宋体" w:eastAsia="宋体" w:cs="Arial"/>
          <w:sz w:val="28"/>
          <w:szCs w:val="28"/>
        </w:rPr>
      </w:pPr>
      <w:r>
        <w:rPr>
          <w:rFonts w:hint="eastAsia" w:ascii="宋体" w:hAnsi="宋体" w:cs="宋体"/>
          <w:sz w:val="24"/>
          <w:szCs w:val="24"/>
        </w:rPr>
        <w:t xml:space="preserve">     </w:t>
      </w:r>
      <w:r>
        <w:rPr>
          <w:rFonts w:hint="eastAsia" w:ascii="宋体" w:hAnsi="宋体" w:cs="宋体"/>
          <w:b w:val="0"/>
          <w:bCs/>
          <w:sz w:val="24"/>
          <w:szCs w:val="24"/>
        </w:rPr>
        <w:t>其他未尽事宜由供需双方在采购合同中详细约定。</w:t>
      </w:r>
    </w:p>
    <w:p>
      <w:pPr>
        <w:pStyle w:val="2"/>
        <w:jc w:val="center"/>
        <w:rPr>
          <w:rFonts w:ascii="宋体" w:hAnsi="宋体" w:eastAsia="宋体" w:cs="Arial"/>
          <w:sz w:val="28"/>
          <w:szCs w:val="28"/>
        </w:rPr>
      </w:pPr>
    </w:p>
    <w:p>
      <w:pPr>
        <w:pStyle w:val="2"/>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rPr>
          <w:rFonts w:ascii="宋体" w:hAnsi="宋体" w:eastAsia="宋体" w:cs="Arial"/>
          <w:sz w:val="28"/>
          <w:szCs w:val="28"/>
        </w:rPr>
      </w:pPr>
    </w:p>
    <w:p>
      <w:pPr>
        <w:spacing w:line="360" w:lineRule="auto"/>
        <w:jc w:val="center"/>
        <w:rPr>
          <w:rFonts w:ascii="宋体" w:hAnsi="宋体" w:eastAsia="宋体" w:cs="Arial"/>
          <w:sz w:val="36"/>
        </w:rPr>
      </w:pPr>
    </w:p>
    <w:p>
      <w:pPr>
        <w:spacing w:line="360" w:lineRule="auto"/>
        <w:jc w:val="center"/>
        <w:rPr>
          <w:rFonts w:ascii="宋体" w:hAnsi="宋体" w:eastAsia="宋体" w:cs="Arial"/>
          <w:sz w:val="36"/>
        </w:rPr>
      </w:pPr>
    </w:p>
    <w:p>
      <w:pPr>
        <w:spacing w:line="360" w:lineRule="auto"/>
        <w:jc w:val="center"/>
        <w:rPr>
          <w:rFonts w:ascii="宋体" w:hAnsi="宋体" w:eastAsia="宋体" w:cs="Arial"/>
          <w:sz w:val="36"/>
        </w:rPr>
      </w:pPr>
    </w:p>
    <w:p>
      <w:pPr>
        <w:numPr>
          <w:ilvl w:val="0"/>
          <w:numId w:val="13"/>
        </w:numPr>
        <w:spacing w:line="360" w:lineRule="auto"/>
        <w:jc w:val="center"/>
        <w:rPr>
          <w:rFonts w:ascii="宋体" w:hAnsi="宋体" w:eastAsia="宋体" w:cs="Arial"/>
          <w:b/>
          <w:bCs/>
          <w:sz w:val="36"/>
        </w:rPr>
      </w:pPr>
      <w:r>
        <w:rPr>
          <w:rFonts w:hint="eastAsia" w:ascii="宋体" w:hAnsi="宋体" w:eastAsia="宋体" w:cs="Arial"/>
          <w:b/>
          <w:bCs/>
          <w:sz w:val="36"/>
        </w:rPr>
        <w:t xml:space="preserve">  </w:t>
      </w:r>
      <w:bookmarkEnd w:id="41"/>
      <w:bookmarkEnd w:id="42"/>
      <w:r>
        <w:rPr>
          <w:rFonts w:hint="eastAsia" w:ascii="宋体" w:hAnsi="宋体" w:eastAsia="宋体" w:cs="Arial"/>
          <w:b/>
          <w:bCs/>
          <w:sz w:val="36"/>
        </w:rPr>
        <w:t>供应商编制响应文件要求</w:t>
      </w:r>
    </w:p>
    <w:p>
      <w:pPr>
        <w:spacing w:line="360" w:lineRule="auto"/>
        <w:rPr>
          <w:rFonts w:ascii="宋体" w:hAnsi="宋体" w:cs="Arial"/>
          <w:sz w:val="24"/>
          <w:szCs w:val="24"/>
        </w:rPr>
      </w:pPr>
      <w:r>
        <w:rPr>
          <w:rFonts w:hint="eastAsia" w:ascii="宋体" w:hAnsi="宋体" w:cs="Arial"/>
          <w:sz w:val="24"/>
          <w:szCs w:val="24"/>
        </w:rPr>
        <w:t>一、</w:t>
      </w:r>
      <w:r>
        <w:rPr>
          <w:rFonts w:hint="eastAsia" w:ascii="宋体" w:hAnsi="宋体" w:cs="Arial"/>
          <w:b/>
          <w:bCs/>
          <w:sz w:val="24"/>
          <w:szCs w:val="24"/>
        </w:rPr>
        <w:t>资格文件</w:t>
      </w:r>
    </w:p>
    <w:p>
      <w:pPr>
        <w:numPr>
          <w:ilvl w:val="0"/>
          <w:numId w:val="14"/>
        </w:numPr>
        <w:spacing w:line="360" w:lineRule="auto"/>
        <w:ind w:left="708"/>
        <w:rPr>
          <w:rFonts w:ascii="宋体" w:hAnsi="宋体" w:cs="Arial"/>
          <w:sz w:val="24"/>
          <w:szCs w:val="24"/>
        </w:rPr>
      </w:pPr>
      <w:r>
        <w:rPr>
          <w:rFonts w:hint="eastAsia" w:ascii="宋体" w:hAnsi="宋体" w:cs="Arial"/>
          <w:sz w:val="24"/>
          <w:szCs w:val="24"/>
        </w:rPr>
        <w:t>营业执照或者法人证书复印件（加盖投标单位鲜章）</w:t>
      </w:r>
    </w:p>
    <w:p>
      <w:pPr>
        <w:numPr>
          <w:ilvl w:val="0"/>
          <w:numId w:val="14"/>
        </w:numPr>
        <w:spacing w:line="360" w:lineRule="auto"/>
        <w:ind w:left="708"/>
        <w:rPr>
          <w:rFonts w:ascii="宋体" w:hAnsi="宋体" w:cs="Arial"/>
          <w:sz w:val="24"/>
          <w:szCs w:val="24"/>
        </w:rPr>
      </w:pPr>
      <w:r>
        <w:rPr>
          <w:rFonts w:hint="eastAsia" w:ascii="宋体" w:hAnsi="宋体" w:cs="Arial"/>
          <w:sz w:val="24"/>
          <w:szCs w:val="24"/>
        </w:rPr>
        <w:t>法定代表人身份证明书（格式）或者法定代表人授权委托书（格式）</w:t>
      </w:r>
    </w:p>
    <w:p>
      <w:pPr>
        <w:numPr>
          <w:ilvl w:val="0"/>
          <w:numId w:val="14"/>
        </w:numPr>
        <w:spacing w:line="360" w:lineRule="auto"/>
        <w:ind w:left="708"/>
        <w:rPr>
          <w:rFonts w:ascii="宋体" w:hAnsi="宋体" w:cs="Arial"/>
          <w:sz w:val="24"/>
          <w:szCs w:val="24"/>
        </w:rPr>
      </w:pPr>
      <w:r>
        <w:rPr>
          <w:rFonts w:hint="eastAsia" w:ascii="宋体" w:hAnsi="宋体" w:cs="Arial"/>
          <w:sz w:val="24"/>
          <w:szCs w:val="24"/>
        </w:rPr>
        <w:t>诚信声明书（加盖投标单位鲜章）</w:t>
      </w:r>
    </w:p>
    <w:p>
      <w:pPr>
        <w:numPr>
          <w:ilvl w:val="0"/>
          <w:numId w:val="15"/>
        </w:numPr>
        <w:spacing w:line="360" w:lineRule="auto"/>
        <w:rPr>
          <w:rFonts w:ascii="Times New Roman" w:hAnsi="Times New Roman" w:eastAsia="宋体"/>
          <w:b/>
          <w:bCs/>
          <w:sz w:val="24"/>
          <w:szCs w:val="24"/>
        </w:rPr>
      </w:pPr>
      <w:r>
        <w:rPr>
          <w:rFonts w:hint="eastAsia" w:ascii="宋体" w:hAnsi="宋体" w:cs="Arial"/>
          <w:b/>
          <w:bCs/>
          <w:sz w:val="24"/>
          <w:szCs w:val="24"/>
        </w:rPr>
        <w:t>技术文件</w:t>
      </w:r>
    </w:p>
    <w:p>
      <w:pPr>
        <w:snapToGrid w:val="0"/>
        <w:spacing w:line="460" w:lineRule="exact"/>
        <w:rPr>
          <w:rFonts w:asciiTheme="minorEastAsia" w:hAnsiTheme="minorEastAsia" w:cstheme="minorEastAsia"/>
          <w:bCs/>
          <w:color w:val="FF0000"/>
          <w:sz w:val="24"/>
          <w:szCs w:val="24"/>
        </w:rPr>
      </w:pPr>
      <w:r>
        <w:rPr>
          <w:rFonts w:hint="eastAsia" w:asciiTheme="minorEastAsia" w:hAnsiTheme="minorEastAsia" w:cstheme="minorEastAsia"/>
          <w:bCs/>
          <w:color w:val="FF0000"/>
          <w:sz w:val="24"/>
          <w:szCs w:val="24"/>
        </w:rPr>
        <w:t xml:space="preserve">   </w:t>
      </w:r>
      <w:r>
        <w:rPr>
          <w:rFonts w:hint="eastAsia" w:asciiTheme="minorEastAsia" w:hAnsiTheme="minorEastAsia" w:cstheme="minorEastAsia"/>
          <w:bCs/>
          <w:sz w:val="24"/>
          <w:szCs w:val="24"/>
        </w:rPr>
        <w:t xml:space="preserve"> </w:t>
      </w:r>
      <w:r>
        <w:rPr>
          <w:rFonts w:hint="eastAsia" w:asciiTheme="minorEastAsia" w:hAnsiTheme="minorEastAsia" w:cstheme="minorEastAsia"/>
          <w:bCs/>
          <w:color w:val="FF0000"/>
          <w:sz w:val="24"/>
          <w:szCs w:val="24"/>
        </w:rPr>
        <w:t xml:space="preserve"> （一）展览深化设计方案（格式自拟，内容按照展览技术要求，单装，不加盖投标单位公章，也不能出现投标单位名称、LOGO等其他反映投标单位信息的内容）</w:t>
      </w:r>
    </w:p>
    <w:p>
      <w:pPr>
        <w:snapToGrid w:val="0"/>
        <w:spacing w:line="460" w:lineRule="exact"/>
        <w:rPr>
          <w:rFonts w:asciiTheme="minorEastAsia" w:hAnsiTheme="minorEastAsia" w:cstheme="minorEastAsia"/>
          <w:bCs/>
          <w:sz w:val="24"/>
          <w:szCs w:val="24"/>
        </w:rPr>
      </w:pPr>
      <w:r>
        <w:rPr>
          <w:rFonts w:hint="eastAsia" w:asciiTheme="minorEastAsia" w:hAnsiTheme="minorEastAsia" w:cstheme="minorEastAsia"/>
          <w:bCs/>
          <w:sz w:val="24"/>
          <w:szCs w:val="24"/>
        </w:rPr>
        <w:t xml:space="preserve">    （二）资信业绩（包括如下内容）</w:t>
      </w:r>
    </w:p>
    <w:p>
      <w:pPr>
        <w:snapToGrid w:val="0"/>
        <w:spacing w:line="460" w:lineRule="exact"/>
        <w:rPr>
          <w:rFonts w:asciiTheme="minorEastAsia" w:hAnsiTheme="minorEastAsia" w:cstheme="minorEastAsia"/>
          <w:bCs/>
          <w:sz w:val="24"/>
          <w:szCs w:val="24"/>
        </w:rPr>
      </w:pPr>
      <w:r>
        <w:rPr>
          <w:rFonts w:hint="eastAsia" w:asciiTheme="minorEastAsia" w:hAnsiTheme="minorEastAsia" w:cstheme="minorEastAsia"/>
          <w:bCs/>
          <w:sz w:val="24"/>
          <w:szCs w:val="24"/>
        </w:rPr>
        <w:t xml:space="preserve">     1、类似项目业绩（合同复印件,每页加盖供应商鲜章或骑缝章）</w:t>
      </w:r>
    </w:p>
    <w:p>
      <w:pPr>
        <w:snapToGrid w:val="0"/>
        <w:spacing w:line="460" w:lineRule="exact"/>
        <w:rPr>
          <w:rFonts w:asciiTheme="minorEastAsia" w:hAnsiTheme="minorEastAsia" w:cstheme="minorEastAsia"/>
          <w:bCs/>
          <w:sz w:val="24"/>
          <w:szCs w:val="24"/>
        </w:rPr>
      </w:pPr>
      <w:r>
        <w:rPr>
          <w:rFonts w:hint="eastAsia" w:asciiTheme="minorEastAsia" w:hAnsiTheme="minorEastAsia" w:cstheme="minorEastAsia"/>
          <w:bCs/>
          <w:sz w:val="24"/>
          <w:szCs w:val="24"/>
        </w:rPr>
        <w:t xml:space="preserve">     2、企业资质（复印件,每页加盖供应商鲜章或骑缝章）</w:t>
      </w:r>
    </w:p>
    <w:p>
      <w:pPr>
        <w:snapToGrid w:val="0"/>
        <w:spacing w:line="460" w:lineRule="exact"/>
        <w:rPr>
          <w:rFonts w:asciiTheme="minorEastAsia" w:hAnsiTheme="minorEastAsia" w:cstheme="minorEastAsia"/>
          <w:bCs/>
          <w:sz w:val="24"/>
          <w:szCs w:val="24"/>
        </w:rPr>
      </w:pPr>
      <w:r>
        <w:rPr>
          <w:rFonts w:hint="eastAsia" w:asciiTheme="minorEastAsia" w:hAnsiTheme="minorEastAsia" w:cstheme="minorEastAsia"/>
          <w:bCs/>
          <w:sz w:val="24"/>
          <w:szCs w:val="24"/>
        </w:rPr>
        <w:t xml:space="preserve">     3、其他业绩（复印件,每页加盖供应商鲜章或骑缝章）</w:t>
      </w:r>
    </w:p>
    <w:p>
      <w:pPr>
        <w:snapToGrid w:val="0"/>
        <w:spacing w:line="460" w:lineRule="exact"/>
        <w:rPr>
          <w:rFonts w:asciiTheme="minorEastAsia" w:hAnsiTheme="minorEastAsia" w:cstheme="minorEastAsia"/>
          <w:bCs/>
          <w:color w:val="FF0000"/>
          <w:sz w:val="24"/>
          <w:szCs w:val="24"/>
        </w:rPr>
      </w:pPr>
      <w:r>
        <w:rPr>
          <w:rFonts w:hint="eastAsia" w:asciiTheme="minorEastAsia" w:hAnsiTheme="minorEastAsia" w:cstheme="minorEastAsia"/>
          <w:bCs/>
          <w:sz w:val="24"/>
          <w:szCs w:val="24"/>
        </w:rPr>
        <w:t xml:space="preserve">    </w:t>
      </w:r>
      <w:r>
        <w:rPr>
          <w:rFonts w:hint="eastAsia" w:asciiTheme="minorEastAsia" w:hAnsiTheme="minorEastAsia" w:cstheme="minorEastAsia"/>
          <w:bCs/>
          <w:color w:val="FF0000"/>
          <w:sz w:val="24"/>
          <w:szCs w:val="24"/>
        </w:rPr>
        <w:t>（三）承包人实施方案（包括如下内容，格式自拟，单装，不加盖投标单位公章，也不能出现投标单位名称、LOGO等其他反映投标单位信息的内容）</w:t>
      </w:r>
    </w:p>
    <w:p>
      <w:pPr>
        <w:snapToGrid w:val="0"/>
        <w:spacing w:line="460" w:lineRule="exact"/>
        <w:rPr>
          <w:rFonts w:asciiTheme="minorEastAsia" w:hAnsiTheme="minorEastAsia" w:cstheme="minorEastAsia"/>
          <w:bCs/>
          <w:color w:val="FF0000"/>
          <w:sz w:val="24"/>
          <w:szCs w:val="24"/>
        </w:rPr>
      </w:pPr>
      <w:r>
        <w:rPr>
          <w:rFonts w:hint="eastAsia" w:asciiTheme="minorEastAsia" w:hAnsiTheme="minorEastAsia" w:cstheme="minorEastAsia"/>
          <w:bCs/>
          <w:color w:val="FF0000"/>
          <w:sz w:val="24"/>
          <w:szCs w:val="24"/>
        </w:rPr>
        <w:t xml:space="preserve">     1、总体实施方案</w:t>
      </w:r>
    </w:p>
    <w:p>
      <w:pPr>
        <w:snapToGrid w:val="0"/>
        <w:spacing w:line="460" w:lineRule="exact"/>
        <w:rPr>
          <w:rFonts w:asciiTheme="minorEastAsia" w:hAnsiTheme="minorEastAsia" w:cstheme="minorEastAsia"/>
          <w:bCs/>
          <w:color w:val="FF0000"/>
          <w:sz w:val="24"/>
          <w:szCs w:val="24"/>
        </w:rPr>
      </w:pPr>
      <w:r>
        <w:rPr>
          <w:rFonts w:hint="eastAsia" w:asciiTheme="minorEastAsia" w:hAnsiTheme="minorEastAsia" w:cstheme="minorEastAsia"/>
          <w:bCs/>
          <w:color w:val="FF0000"/>
          <w:sz w:val="24"/>
          <w:szCs w:val="24"/>
        </w:rPr>
        <w:t xml:space="preserve">     2、质量保证措施</w:t>
      </w:r>
    </w:p>
    <w:p>
      <w:pPr>
        <w:snapToGrid w:val="0"/>
        <w:spacing w:line="460" w:lineRule="exact"/>
        <w:rPr>
          <w:rFonts w:asciiTheme="minorEastAsia" w:hAnsiTheme="minorEastAsia" w:cstheme="minorEastAsia"/>
          <w:bCs/>
          <w:color w:val="FF0000"/>
          <w:sz w:val="24"/>
          <w:szCs w:val="24"/>
        </w:rPr>
      </w:pPr>
      <w:r>
        <w:rPr>
          <w:rFonts w:hint="eastAsia" w:asciiTheme="minorEastAsia" w:hAnsiTheme="minorEastAsia" w:cstheme="minorEastAsia"/>
          <w:bCs/>
          <w:color w:val="FF0000"/>
          <w:sz w:val="24"/>
          <w:szCs w:val="24"/>
        </w:rPr>
        <w:t xml:space="preserve">     3、安全保证措施</w:t>
      </w:r>
    </w:p>
    <w:p>
      <w:pPr>
        <w:snapToGrid w:val="0"/>
        <w:spacing w:line="460" w:lineRule="exact"/>
        <w:rPr>
          <w:rFonts w:asciiTheme="minorEastAsia" w:hAnsiTheme="minorEastAsia" w:cstheme="minorEastAsia"/>
          <w:color w:val="FF0000"/>
          <w:sz w:val="24"/>
          <w:szCs w:val="24"/>
        </w:rPr>
      </w:pPr>
      <w:r>
        <w:rPr>
          <w:rFonts w:hint="eastAsia" w:asciiTheme="minorEastAsia" w:hAnsiTheme="minorEastAsia" w:cstheme="minorEastAsia"/>
          <w:bCs/>
          <w:color w:val="FF0000"/>
          <w:sz w:val="24"/>
          <w:szCs w:val="24"/>
        </w:rPr>
        <w:t xml:space="preserve">     4、进度安排表及保证措施</w:t>
      </w:r>
    </w:p>
    <w:p>
      <w:pPr>
        <w:numPr>
          <w:ilvl w:val="0"/>
          <w:numId w:val="15"/>
        </w:numPr>
        <w:spacing w:line="460" w:lineRule="exact"/>
        <w:rPr>
          <w:rFonts w:ascii="宋体" w:hAnsi="宋体" w:cs="Arial"/>
          <w:b/>
          <w:bCs/>
          <w:sz w:val="24"/>
          <w:szCs w:val="24"/>
        </w:rPr>
      </w:pPr>
      <w:r>
        <w:rPr>
          <w:rFonts w:hint="eastAsia" w:ascii="宋体" w:hAnsi="宋体" w:cs="Arial"/>
          <w:b/>
          <w:bCs/>
          <w:sz w:val="24"/>
          <w:szCs w:val="24"/>
        </w:rPr>
        <w:t>经济文件</w:t>
      </w:r>
    </w:p>
    <w:p>
      <w:pPr>
        <w:spacing w:line="460" w:lineRule="exact"/>
        <w:ind w:firstLine="480" w:firstLineChars="200"/>
        <w:rPr>
          <w:rFonts w:ascii="宋体" w:hAnsi="宋体" w:cs="Arial"/>
          <w:sz w:val="24"/>
          <w:szCs w:val="24"/>
        </w:rPr>
      </w:pPr>
      <w:r>
        <w:rPr>
          <w:rFonts w:hint="eastAsia" w:ascii="宋体" w:hAnsi="宋体" w:cs="Arial"/>
          <w:sz w:val="24"/>
          <w:szCs w:val="24"/>
        </w:rPr>
        <w:t>（一）报价函</w:t>
      </w:r>
    </w:p>
    <w:p>
      <w:pPr>
        <w:spacing w:line="360" w:lineRule="auto"/>
        <w:ind w:firstLine="480" w:firstLineChars="200"/>
        <w:rPr>
          <w:rFonts w:ascii="宋体" w:hAnsi="宋体" w:cs="Arial"/>
          <w:color w:val="FF0000"/>
          <w:sz w:val="24"/>
          <w:szCs w:val="24"/>
        </w:rPr>
      </w:pPr>
      <w:r>
        <w:rPr>
          <w:rFonts w:hint="eastAsia"/>
          <w:sz w:val="24"/>
          <w:szCs w:val="24"/>
        </w:rPr>
        <w:t>（二）工程量清单（格式、内容自拟，每页加盖投标单位鲜章或骑缝章）</w:t>
      </w:r>
    </w:p>
    <w:p>
      <w:pPr>
        <w:numPr>
          <w:ilvl w:val="0"/>
          <w:numId w:val="15"/>
        </w:numPr>
        <w:rPr>
          <w:b/>
          <w:bCs/>
          <w:sz w:val="24"/>
          <w:szCs w:val="24"/>
        </w:rPr>
      </w:pPr>
      <w:r>
        <w:rPr>
          <w:rFonts w:hint="eastAsia"/>
          <w:b/>
          <w:bCs/>
          <w:sz w:val="24"/>
          <w:szCs w:val="24"/>
        </w:rPr>
        <w:t>其他文件</w:t>
      </w:r>
    </w:p>
    <w:p>
      <w:pPr>
        <w:spacing w:line="360" w:lineRule="auto"/>
        <w:rPr>
          <w:rFonts w:ascii="宋体" w:hAnsi="宋体" w:cs="Arial"/>
          <w:sz w:val="24"/>
          <w:szCs w:val="24"/>
        </w:rPr>
      </w:pPr>
      <w:r>
        <w:rPr>
          <w:rFonts w:hint="eastAsia"/>
          <w:sz w:val="24"/>
          <w:szCs w:val="24"/>
        </w:rPr>
        <w:t xml:space="preserve">    投标单位提供与评分有关的内容或者投标单位认为需要提供的其他文件（</w:t>
      </w:r>
      <w:r>
        <w:rPr>
          <w:rFonts w:hint="eastAsia" w:asciiTheme="minorEastAsia" w:hAnsiTheme="minorEastAsia"/>
          <w:kern w:val="0"/>
          <w:sz w:val="24"/>
          <w:szCs w:val="24"/>
        </w:rPr>
        <w:t>每页加盖投标单位鲜章或骑缝章</w:t>
      </w:r>
      <w:r>
        <w:rPr>
          <w:rFonts w:hint="eastAsia"/>
          <w:sz w:val="24"/>
          <w:szCs w:val="24"/>
        </w:rPr>
        <w:t>）</w:t>
      </w:r>
    </w:p>
    <w:p>
      <w:pPr>
        <w:spacing w:line="360" w:lineRule="auto"/>
        <w:rPr>
          <w:rFonts w:ascii="宋体" w:hAnsi="宋体" w:eastAsia="宋体" w:cs="Arial"/>
          <w:sz w:val="24"/>
          <w:szCs w:val="24"/>
        </w:rPr>
      </w:pPr>
      <w:r>
        <w:rPr>
          <w:rFonts w:hint="eastAsia" w:ascii="宋体" w:hAnsi="宋体" w:cs="Arial"/>
          <w:sz w:val="24"/>
          <w:szCs w:val="24"/>
        </w:rPr>
        <w:t>以下为投标响应文件</w:t>
      </w:r>
    </w:p>
    <w:p>
      <w:pPr>
        <w:pStyle w:val="3"/>
        <w:numPr>
          <w:ilvl w:val="0"/>
          <w:numId w:val="16"/>
        </w:numPr>
        <w:spacing w:line="500" w:lineRule="atLeast"/>
        <w:ind w:firstLine="562"/>
        <w:rPr>
          <w:rFonts w:asciiTheme="minorEastAsia" w:hAnsiTheme="minorEastAsia" w:eastAsiaTheme="minorEastAsia" w:cstheme="minorEastAsia"/>
          <w:snapToGrid w:val="0"/>
          <w:kern w:val="0"/>
          <w:sz w:val="24"/>
          <w:szCs w:val="24"/>
        </w:rPr>
      </w:pPr>
      <w:bookmarkStart w:id="43" w:name="_Toc372538174"/>
      <w:r>
        <w:rPr>
          <w:rFonts w:hint="eastAsia" w:asciiTheme="minorEastAsia" w:hAnsiTheme="minorEastAsia" w:eastAsiaTheme="minorEastAsia" w:cstheme="minorEastAsia"/>
          <w:snapToGrid w:val="0"/>
          <w:kern w:val="0"/>
          <w:sz w:val="24"/>
          <w:szCs w:val="24"/>
        </w:rPr>
        <w:t>资格文件</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（一）营业执照或者法人证书复印件</w:t>
      </w:r>
    </w:p>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（二）法定代表人身份证明书或者法定代表人授权委托书</w:t>
      </w:r>
    </w:p>
    <w:p>
      <w:pPr>
        <w:spacing w:line="360" w:lineRule="auto"/>
        <w:jc w:val="center"/>
        <w:rPr>
          <w:rFonts w:asciiTheme="minorEastAsia" w:hAnsiTheme="minorEastAsia" w:cstheme="minorEastAsia"/>
          <w:b/>
          <w:bCs/>
          <w:snapToGrid w:val="0"/>
          <w:kern w:val="0"/>
          <w:sz w:val="24"/>
          <w:szCs w:val="24"/>
        </w:rPr>
      </w:pPr>
      <w:r>
        <w:rPr>
          <w:rFonts w:hint="eastAsia" w:asciiTheme="minorEastAsia" w:hAnsiTheme="minorEastAsia" w:cstheme="minorEastAsia"/>
          <w:b/>
          <w:bCs/>
          <w:snapToGrid w:val="0"/>
          <w:kern w:val="0"/>
          <w:sz w:val="24"/>
          <w:szCs w:val="24"/>
        </w:rPr>
        <w:t>法定代表人身份证明书</w:t>
      </w:r>
    </w:p>
    <w:p>
      <w:pPr>
        <w:tabs>
          <w:tab w:val="left" w:pos="6300"/>
        </w:tabs>
        <w:snapToGrid w:val="0"/>
        <w:spacing w:line="500" w:lineRule="atLeast"/>
        <w:rPr>
          <w:rFonts w:asciiTheme="minorEastAsia" w:hAnsiTheme="minorEastAsia" w:cstheme="minorEastAsia"/>
          <w:sz w:val="24"/>
          <w:szCs w:val="24"/>
        </w:rPr>
      </w:pPr>
    </w:p>
    <w:p>
      <w:pPr>
        <w:tabs>
          <w:tab w:val="left" w:pos="6300"/>
        </w:tabs>
        <w:snapToGrid w:val="0"/>
        <w:spacing w:line="360" w:lineRule="auto"/>
        <w:ind w:firstLine="748"/>
        <w:rPr>
          <w:rFonts w:asciiTheme="minorEastAsia" w:hAnsiTheme="minorEastAsia" w:cstheme="minorEastAsia"/>
          <w:sz w:val="24"/>
          <w:szCs w:val="24"/>
        </w:rPr>
      </w:pP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（法定代表人姓名）在</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（投标单位全称）任</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（职务名称）职务，是__________________（投标单位全称）的法定代表人。</w:t>
      </w:r>
    </w:p>
    <w:p>
      <w:pPr>
        <w:tabs>
          <w:tab w:val="left" w:pos="6300"/>
        </w:tabs>
        <w:snapToGrid w:val="0"/>
        <w:spacing w:line="500" w:lineRule="atLeast"/>
        <w:ind w:firstLine="573"/>
        <w:rPr>
          <w:rFonts w:asciiTheme="minorEastAsia" w:hAnsiTheme="minorEastAsia" w:cstheme="minorEastAsia"/>
          <w:sz w:val="24"/>
          <w:szCs w:val="24"/>
        </w:rPr>
      </w:pPr>
    </w:p>
    <w:p>
      <w:pPr>
        <w:tabs>
          <w:tab w:val="left" w:pos="6300"/>
        </w:tabs>
        <w:snapToGrid w:val="0"/>
        <w:spacing w:line="500" w:lineRule="atLeast"/>
        <w:ind w:firstLine="573"/>
        <w:outlineLvl w:val="0"/>
        <w:rPr>
          <w:rFonts w:asciiTheme="minorEastAsia" w:hAnsiTheme="minorEastAsia" w:cstheme="minorEastAsia"/>
          <w:sz w:val="24"/>
          <w:szCs w:val="24"/>
        </w:rPr>
      </w:pPr>
      <w:r>
        <w:rPr>
          <w:rFonts w:hint="eastAsia" w:asciiTheme="minorEastAsia" w:hAnsiTheme="minorEastAsia" w:cstheme="minorEastAsia"/>
          <w:sz w:val="24"/>
          <w:szCs w:val="24"/>
        </w:rPr>
        <w:t>特此证明。</w:t>
      </w:r>
    </w:p>
    <w:p>
      <w:pPr>
        <w:tabs>
          <w:tab w:val="left" w:pos="6300"/>
        </w:tabs>
        <w:snapToGrid w:val="0"/>
        <w:spacing w:line="400" w:lineRule="atLeast"/>
        <w:rPr>
          <w:rFonts w:asciiTheme="minorEastAsia" w:hAnsiTheme="minorEastAsia" w:cstheme="minorEastAsia"/>
          <w:sz w:val="24"/>
          <w:szCs w:val="24"/>
        </w:rPr>
      </w:pPr>
    </w:p>
    <w:p>
      <w:pPr>
        <w:tabs>
          <w:tab w:val="left" w:pos="6300"/>
        </w:tabs>
        <w:snapToGrid w:val="0"/>
        <w:spacing w:line="400" w:lineRule="atLeast"/>
        <w:rPr>
          <w:rFonts w:asciiTheme="minorEastAsia" w:hAnsiTheme="minorEastAsia" w:cstheme="minorEastAsia"/>
          <w:sz w:val="24"/>
          <w:szCs w:val="24"/>
        </w:rPr>
      </w:pPr>
    </w:p>
    <w:p>
      <w:pPr>
        <w:tabs>
          <w:tab w:val="left" w:pos="6300"/>
        </w:tabs>
        <w:snapToGrid w:val="0"/>
        <w:spacing w:line="400" w:lineRule="atLeast"/>
        <w:rPr>
          <w:rFonts w:asciiTheme="minorEastAsia" w:hAnsiTheme="minorEastAsia" w:cstheme="minorEastAsia"/>
          <w:sz w:val="24"/>
          <w:szCs w:val="24"/>
        </w:rPr>
      </w:pP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（投标单位公章）            </w:t>
      </w:r>
    </w:p>
    <w:p>
      <w:pPr>
        <w:rPr>
          <w:rFonts w:asciiTheme="minorEastAsia" w:hAnsiTheme="minorEastAsia" w:cstheme="minorEastAsia"/>
          <w:sz w:val="24"/>
          <w:szCs w:val="24"/>
        </w:rPr>
      </w:pP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年 月 日</w:t>
      </w:r>
    </w:p>
    <w:tbl>
      <w:tblPr>
        <w:tblStyle w:val="8"/>
        <w:tblW w:w="8220" w:type="dxa"/>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1" w:hRule="atLeast"/>
        </w:trPr>
        <w:tc>
          <w:tcPr>
            <w:tcW w:w="8220" w:type="dxa"/>
          </w:tcPr>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r>
              <w:rPr>
                <w:rFonts w:hint="eastAsia" w:asciiTheme="minorEastAsia" w:hAnsiTheme="minorEastAsia" w:cstheme="minorEastAsia"/>
                <w:color w:val="000000"/>
                <w:kern w:val="0"/>
                <w:sz w:val="24"/>
                <w:szCs w:val="24"/>
                <w:shd w:val="clear" w:color="auto" w:fill="FFFFFF"/>
              </w:rPr>
              <w:t>法定代表人身份证正反面复印件</w:t>
            </w: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tc>
      </w:tr>
    </w:tbl>
    <w:p>
      <w:pPr>
        <w:pStyle w:val="3"/>
        <w:spacing w:line="500" w:lineRule="atLeast"/>
        <w:jc w:val="center"/>
        <w:rPr>
          <w:rFonts w:asciiTheme="minorEastAsia" w:hAnsiTheme="minorEastAsia" w:eastAsiaTheme="minorEastAsia" w:cstheme="minorEastAsia"/>
          <w:sz w:val="24"/>
          <w:szCs w:val="24"/>
        </w:rPr>
      </w:pPr>
      <w:bookmarkStart w:id="44" w:name="_Toc372538179"/>
      <w:r>
        <w:rPr>
          <w:rFonts w:hint="eastAsia" w:asciiTheme="minorEastAsia" w:hAnsiTheme="minorEastAsia" w:eastAsiaTheme="minorEastAsia" w:cstheme="minorEastAsia"/>
          <w:snapToGrid w:val="0"/>
          <w:kern w:val="0"/>
          <w:sz w:val="24"/>
          <w:szCs w:val="24"/>
        </w:rPr>
        <w:t>法定代表人授权委托书</w:t>
      </w: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重庆中国三峡博物馆：</w:t>
      </w:r>
    </w:p>
    <w:p>
      <w:pPr>
        <w:spacing w:line="500" w:lineRule="exact"/>
        <w:ind w:firstLine="480" w:firstLineChars="200"/>
        <w:jc w:val="left"/>
        <w:rPr>
          <w:rFonts w:asciiTheme="minorEastAsia" w:hAnsiTheme="minorEastAsia" w:cstheme="minorEastAsia"/>
          <w:color w:val="FF0000"/>
          <w:sz w:val="24"/>
          <w:szCs w:val="24"/>
          <w:u w:val="single"/>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（投标单位名称）的法定代表人</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（姓名）特授权</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（被授权人姓名）身份证代码</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代表我单位全权办理</w:t>
      </w:r>
      <w:r>
        <w:rPr>
          <w:rFonts w:hint="eastAsia" w:asciiTheme="minorEastAsia" w:hAnsiTheme="minorEastAsia" w:cstheme="minorEastAsia"/>
          <w:sz w:val="24"/>
          <w:szCs w:val="24"/>
          <w:u w:val="single"/>
        </w:rPr>
        <w:t>《“景仁怀德——捐赠文物中的山水韵致”》展览服务</w:t>
      </w:r>
      <w:r>
        <w:rPr>
          <w:rFonts w:hint="eastAsia" w:asciiTheme="minorEastAsia" w:hAnsiTheme="minorEastAsia" w:cstheme="minorEastAsia"/>
          <w:sz w:val="24"/>
          <w:szCs w:val="24"/>
        </w:rPr>
        <w:t>项目的投标、磋商、签约等工作，并签署全部有关文件、协议及合同。</w:t>
      </w: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我单位对被授权人的签字负全部责任。</w:t>
      </w: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在撤消被授权人的授权书面通知以前，本授权委托书一直有效。被授权人在授权委托书有效期内签署的所有文件不因授权的撤消而失效。</w:t>
      </w:r>
    </w:p>
    <w:p>
      <w:pPr>
        <w:spacing w:line="500" w:lineRule="exact"/>
        <w:ind w:firstLine="480" w:firstLineChars="200"/>
        <w:rPr>
          <w:rFonts w:asciiTheme="minorEastAsia" w:hAnsiTheme="minorEastAsia" w:cstheme="minorEastAsia"/>
          <w:sz w:val="24"/>
          <w:szCs w:val="24"/>
        </w:rPr>
      </w:pPr>
    </w:p>
    <w:p>
      <w:pPr>
        <w:spacing w:line="500" w:lineRule="exact"/>
        <w:ind w:firstLine="480" w:firstLineChars="200"/>
        <w:rPr>
          <w:rFonts w:asciiTheme="minorEastAsia" w:hAnsiTheme="minorEastAsia" w:cstheme="minorEastAsia"/>
          <w:sz w:val="24"/>
          <w:szCs w:val="24"/>
        </w:rPr>
      </w:pP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被授权人：                 法定代表人：</w:t>
      </w: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(签字或盖章)                (签字或盖章)     </w:t>
      </w:r>
    </w:p>
    <w:p>
      <w:pPr>
        <w:spacing w:line="500" w:lineRule="exact"/>
        <w:ind w:firstLine="480" w:firstLineChars="200"/>
        <w:rPr>
          <w:rFonts w:asciiTheme="minorEastAsia" w:hAnsiTheme="minorEastAsia" w:cstheme="minorEastAsia"/>
          <w:sz w:val="24"/>
          <w:szCs w:val="24"/>
        </w:rPr>
      </w:pP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（投标单位公章）            </w:t>
      </w:r>
    </w:p>
    <w:p>
      <w:pPr>
        <w:rPr>
          <w:rFonts w:asciiTheme="minorEastAsia" w:hAnsiTheme="minorEastAsia" w:cstheme="minorEastAsia"/>
          <w:sz w:val="24"/>
          <w:szCs w:val="24"/>
        </w:rPr>
      </w:pP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年 月 日</w:t>
      </w:r>
    </w:p>
    <w:tbl>
      <w:tblPr>
        <w:tblStyle w:val="8"/>
        <w:tblW w:w="8190" w:type="dxa"/>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0" w:hRule="atLeast"/>
        </w:trPr>
        <w:tc>
          <w:tcPr>
            <w:tcW w:w="8190" w:type="dxa"/>
          </w:tcPr>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r>
              <w:rPr>
                <w:rFonts w:hint="eastAsia" w:asciiTheme="minorEastAsia" w:hAnsiTheme="minorEastAsia" w:cstheme="minorEastAsia"/>
                <w:color w:val="000000"/>
                <w:kern w:val="0"/>
                <w:sz w:val="24"/>
                <w:szCs w:val="24"/>
                <w:shd w:val="clear" w:color="auto" w:fill="FFFFFF"/>
              </w:rPr>
              <w:t>被授权人身份证正反面复印件</w:t>
            </w:r>
          </w:p>
          <w:p>
            <w:pPr>
              <w:widowControl/>
              <w:spacing w:before="100" w:beforeAutospacing="1" w:after="100" w:afterAutospacing="1" w:line="300" w:lineRule="exact"/>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p>
            <w:pPr>
              <w:widowControl/>
              <w:spacing w:before="100" w:beforeAutospacing="1" w:after="100" w:afterAutospacing="1" w:line="300" w:lineRule="exact"/>
              <w:jc w:val="center"/>
              <w:rPr>
                <w:rFonts w:asciiTheme="minorEastAsia" w:hAnsiTheme="minorEastAsia" w:cstheme="minorEastAsia"/>
                <w:color w:val="000000"/>
                <w:kern w:val="0"/>
                <w:sz w:val="24"/>
                <w:szCs w:val="24"/>
                <w:shd w:val="clear" w:color="auto" w:fill="FFFFFF"/>
              </w:rPr>
            </w:pPr>
          </w:p>
        </w:tc>
      </w:tr>
      <w:bookmarkEnd w:id="44"/>
    </w:tbl>
    <w:p>
      <w:pPr>
        <w:spacing w:line="360" w:lineRule="auto"/>
        <w:rPr>
          <w:rFonts w:asciiTheme="minorEastAsia" w:hAnsiTheme="minorEastAsia" w:cstheme="minorEastAsia"/>
          <w:sz w:val="24"/>
          <w:szCs w:val="24"/>
        </w:rPr>
      </w:pPr>
      <w:r>
        <w:rPr>
          <w:rFonts w:hint="eastAsia" w:asciiTheme="minorEastAsia" w:hAnsiTheme="minorEastAsia" w:cstheme="minorEastAsia"/>
          <w:sz w:val="24"/>
          <w:szCs w:val="24"/>
        </w:rPr>
        <w:t xml:space="preserve"> （三）诚信声明书</w:t>
      </w:r>
    </w:p>
    <w:p>
      <w:pPr>
        <w:pStyle w:val="3"/>
        <w:spacing w:line="500" w:lineRule="atLeast"/>
        <w:jc w:val="center"/>
        <w:rPr>
          <w:rFonts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诚信声明书</w:t>
      </w:r>
    </w:p>
    <w:p>
      <w:pPr>
        <w:spacing w:line="500" w:lineRule="exact"/>
        <w:ind w:firstLine="480" w:firstLineChars="200"/>
        <w:jc w:val="center"/>
        <w:rPr>
          <w:rFonts w:asciiTheme="minorEastAsia" w:hAnsiTheme="minorEastAsia" w:cstheme="minorEastAsia"/>
          <w:sz w:val="24"/>
          <w:szCs w:val="24"/>
        </w:rPr>
      </w:pP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重庆中国三峡博物馆</w:t>
      </w: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（投标单位名称）郑重声明：</w:t>
      </w:r>
    </w:p>
    <w:p>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我单位具有良好的商业信誉和诚实的商业道德，具有健全的财务会计制度，有依法缴纳税收和社会保障资金的良好记录，具有履行合同所必需的设备和专业技术能力，在合同签订前后随时愿意提供相关证明材料，我单位还同时声明本次采购活动前三年内，在经营活动中没有因违法经营受到刑事处罚或者责令停产停业、吊销许可证或者执照、较大数额罚款等重大违法记录，符合《中华人民共和国政府采购法》、《中华人民共和国政府采购法实施条例》规定的供应商资格条件，我方所提供的投标文件均已经过认真、严格的审核，其内容均为合法真实、准确有效且毫无遗漏和保留，绝无任何虚假、伪造和夸大的成份。</w:t>
      </w:r>
    </w:p>
    <w:p>
      <w:pPr>
        <w:spacing w:line="50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 xml:space="preserve"> 我方对以上声明负全部法律责任。</w:t>
      </w:r>
    </w:p>
    <w:p>
      <w:pPr>
        <w:spacing w:line="500" w:lineRule="exact"/>
        <w:ind w:firstLine="480" w:firstLineChars="200"/>
        <w:rPr>
          <w:rFonts w:asciiTheme="minorEastAsia" w:hAnsiTheme="minorEastAsia" w:cstheme="minorEastAsia"/>
          <w:sz w:val="24"/>
          <w:szCs w:val="24"/>
        </w:rPr>
      </w:pP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特此声明！</w:t>
      </w:r>
    </w:p>
    <w:p>
      <w:pPr>
        <w:spacing w:line="500" w:lineRule="exact"/>
        <w:ind w:firstLine="480" w:firstLineChars="200"/>
        <w:rPr>
          <w:rFonts w:asciiTheme="minorEastAsia" w:hAnsiTheme="minorEastAsia" w:cstheme="minorEastAsia"/>
          <w:sz w:val="24"/>
          <w:szCs w:val="24"/>
        </w:rPr>
      </w:pPr>
    </w:p>
    <w:p>
      <w:pPr>
        <w:spacing w:line="500" w:lineRule="exact"/>
        <w:ind w:firstLine="480" w:firstLineChars="200"/>
        <w:rPr>
          <w:rFonts w:asciiTheme="minorEastAsia" w:hAnsiTheme="minorEastAsia" w:cstheme="minorEastAsia"/>
          <w:sz w:val="24"/>
          <w:szCs w:val="24"/>
        </w:rPr>
      </w:pP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w:t>
      </w:r>
    </w:p>
    <w:p>
      <w:pPr>
        <w:spacing w:line="500" w:lineRule="exact"/>
        <w:ind w:right="540"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法定代表人或被授权代表：</w:t>
      </w:r>
    </w:p>
    <w:p>
      <w:pPr>
        <w:spacing w:line="5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（签字或盖章）</w:t>
      </w: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w:t>
      </w: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（投标单位公章）            </w:t>
      </w: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w:t>
      </w:r>
    </w:p>
    <w:p>
      <w:pPr>
        <w:rPr>
          <w:rFonts w:asciiTheme="minorEastAsia" w:hAnsiTheme="minorEastAsia" w:cstheme="minorEastAsia"/>
          <w:sz w:val="24"/>
          <w:szCs w:val="24"/>
        </w:rPr>
      </w:pPr>
      <w:r>
        <w:rPr>
          <w:rFonts w:hint="eastAsia" w:asciiTheme="minorEastAsia" w:hAnsiTheme="minorEastAsia" w:cstheme="minorEastAsia"/>
          <w:sz w:val="24"/>
          <w:szCs w:val="24"/>
        </w:rPr>
        <w:t xml:space="preserve">                                      年  月 日</w:t>
      </w:r>
    </w:p>
    <w:p>
      <w:pPr>
        <w:spacing w:line="360" w:lineRule="auto"/>
        <w:rPr>
          <w:rFonts w:asciiTheme="minorEastAsia" w:hAnsiTheme="minorEastAsia" w:cstheme="minorEastAsia"/>
          <w:sz w:val="24"/>
          <w:szCs w:val="24"/>
        </w:rPr>
      </w:pPr>
    </w:p>
    <w:p>
      <w:pPr>
        <w:numPr>
          <w:ilvl w:val="0"/>
          <w:numId w:val="17"/>
        </w:numPr>
        <w:spacing w:line="460" w:lineRule="exact"/>
        <w:rPr>
          <w:rFonts w:asciiTheme="minorEastAsia" w:hAnsiTheme="minorEastAsia" w:cstheme="minorEastAsia"/>
          <w:b/>
          <w:snapToGrid w:val="0"/>
          <w:kern w:val="0"/>
          <w:sz w:val="24"/>
          <w:szCs w:val="24"/>
        </w:rPr>
      </w:pPr>
      <w:r>
        <w:rPr>
          <w:rFonts w:hint="eastAsia" w:asciiTheme="minorEastAsia" w:hAnsiTheme="minorEastAsia" w:cstheme="minorEastAsia"/>
          <w:b/>
          <w:snapToGrid w:val="0"/>
          <w:kern w:val="0"/>
          <w:sz w:val="24"/>
          <w:szCs w:val="24"/>
        </w:rPr>
        <w:t>技术文件</w:t>
      </w:r>
    </w:p>
    <w:p>
      <w:pPr>
        <w:spacing w:line="460" w:lineRule="exact"/>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（一）</w:t>
      </w:r>
      <w:r>
        <w:rPr>
          <w:rFonts w:hint="eastAsia" w:asciiTheme="minorEastAsia" w:hAnsiTheme="minorEastAsia" w:cstheme="minorEastAsia"/>
          <w:bCs/>
          <w:color w:val="FF0000"/>
          <w:sz w:val="24"/>
          <w:szCs w:val="24"/>
        </w:rPr>
        <w:t>展览深化设计方案（格式自拟，内容按照展览技术要求，单装，不加盖投标单位公章，也不能出现投标单位名称、LOGO等其他反映投标单位信息的内容）</w:t>
      </w:r>
    </w:p>
    <w:p>
      <w:pPr>
        <w:spacing w:line="460" w:lineRule="exact"/>
        <w:rPr>
          <w:rFonts w:asciiTheme="minorEastAsia" w:hAnsiTheme="minorEastAsia" w:cstheme="minorEastAsia"/>
          <w:sz w:val="24"/>
          <w:szCs w:val="24"/>
        </w:rPr>
      </w:pPr>
      <w:r>
        <w:rPr>
          <w:rFonts w:hint="eastAsia" w:asciiTheme="minorEastAsia" w:hAnsiTheme="minorEastAsia" w:cstheme="minorEastAsia"/>
          <w:sz w:val="24"/>
          <w:szCs w:val="24"/>
        </w:rPr>
        <w:t>（二）资信业绩（包括如下内容）</w:t>
      </w:r>
    </w:p>
    <w:p>
      <w:pPr>
        <w:spacing w:line="46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1、类似项目业绩（合同复印件,每页加盖供应商鲜章或骑缝章）</w:t>
      </w:r>
    </w:p>
    <w:p>
      <w:pPr>
        <w:spacing w:line="46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2、企业资质（复印件,每页加盖供应商鲜章或骑缝章）</w:t>
      </w:r>
    </w:p>
    <w:p>
      <w:pPr>
        <w:spacing w:line="46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3、其他业绩（复印件,每页加盖供应商鲜章或骑缝章）</w:t>
      </w:r>
    </w:p>
    <w:p>
      <w:pPr>
        <w:snapToGrid w:val="0"/>
        <w:spacing w:line="460" w:lineRule="exact"/>
        <w:rPr>
          <w:rFonts w:asciiTheme="minorEastAsia" w:hAnsiTheme="minorEastAsia" w:cstheme="minorEastAsia"/>
          <w:bCs/>
          <w:color w:val="FF0000"/>
          <w:sz w:val="24"/>
          <w:szCs w:val="24"/>
        </w:rPr>
      </w:pPr>
      <w:r>
        <w:rPr>
          <w:rFonts w:hint="eastAsia" w:asciiTheme="minorEastAsia" w:hAnsiTheme="minorEastAsia" w:cstheme="minorEastAsia"/>
          <w:bCs/>
          <w:color w:val="FF0000"/>
          <w:sz w:val="24"/>
          <w:szCs w:val="24"/>
        </w:rPr>
        <w:t>（三）承包人实施方案（包括如下内容，格式自拟，单装，不加盖投标单位公章，也不能出现投标单位名称、LOGO等其他反映投标单位信息的内容）</w:t>
      </w:r>
    </w:p>
    <w:p>
      <w:pPr>
        <w:spacing w:line="460" w:lineRule="exact"/>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 xml:space="preserve">  1、总体实施方案</w:t>
      </w:r>
    </w:p>
    <w:p>
      <w:pPr>
        <w:spacing w:line="460" w:lineRule="exact"/>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 xml:space="preserve">  2、质量保证措施</w:t>
      </w:r>
    </w:p>
    <w:p>
      <w:pPr>
        <w:spacing w:line="460" w:lineRule="exact"/>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 xml:space="preserve">  3、安全保证措施</w:t>
      </w:r>
    </w:p>
    <w:p>
      <w:pPr>
        <w:spacing w:line="460" w:lineRule="exact"/>
        <w:rPr>
          <w:rFonts w:asciiTheme="minorEastAsia" w:hAnsiTheme="minorEastAsia" w:cstheme="minorEastAsia"/>
          <w:color w:val="FF0000"/>
          <w:sz w:val="24"/>
          <w:szCs w:val="24"/>
        </w:rPr>
      </w:pPr>
      <w:r>
        <w:rPr>
          <w:rFonts w:hint="eastAsia" w:asciiTheme="minorEastAsia" w:hAnsiTheme="minorEastAsia" w:cstheme="minorEastAsia"/>
          <w:color w:val="FF0000"/>
          <w:sz w:val="24"/>
          <w:szCs w:val="24"/>
        </w:rPr>
        <w:t xml:space="preserve">  4、进度安排表及保证措施</w:t>
      </w:r>
    </w:p>
    <w:p>
      <w:pPr>
        <w:numPr>
          <w:ilvl w:val="0"/>
          <w:numId w:val="18"/>
        </w:numPr>
        <w:rPr>
          <w:rFonts w:asciiTheme="minorEastAsia" w:hAnsiTheme="minorEastAsia" w:cstheme="minorEastAsia"/>
          <w:b/>
          <w:bCs/>
          <w:snapToGrid w:val="0"/>
          <w:kern w:val="0"/>
          <w:sz w:val="24"/>
          <w:szCs w:val="24"/>
        </w:rPr>
      </w:pPr>
      <w:r>
        <w:rPr>
          <w:rFonts w:hint="eastAsia" w:asciiTheme="minorEastAsia" w:hAnsiTheme="minorEastAsia" w:cstheme="minorEastAsia"/>
          <w:b/>
          <w:bCs/>
          <w:snapToGrid w:val="0"/>
          <w:kern w:val="0"/>
          <w:sz w:val="24"/>
          <w:szCs w:val="24"/>
        </w:rPr>
        <w:t>经济文件</w:t>
      </w:r>
    </w:p>
    <w:p>
      <w:pPr>
        <w:rPr>
          <w:rFonts w:asciiTheme="minorEastAsia" w:hAnsiTheme="minorEastAsia" w:cstheme="minorEastAsia"/>
          <w:snapToGrid w:val="0"/>
          <w:kern w:val="0"/>
          <w:sz w:val="24"/>
          <w:szCs w:val="24"/>
        </w:rPr>
      </w:pPr>
      <w:r>
        <w:rPr>
          <w:rFonts w:hint="eastAsia" w:asciiTheme="minorEastAsia" w:hAnsiTheme="minorEastAsia" w:cstheme="minorEastAsia"/>
          <w:snapToGrid w:val="0"/>
          <w:kern w:val="0"/>
          <w:sz w:val="24"/>
          <w:szCs w:val="24"/>
        </w:rPr>
        <w:t>（一）报价函</w:t>
      </w:r>
    </w:p>
    <w:p>
      <w:pPr>
        <w:pStyle w:val="3"/>
        <w:spacing w:line="500" w:lineRule="atLeast"/>
        <w:ind w:firstLine="562"/>
        <w:jc w:val="center"/>
        <w:rPr>
          <w:rFonts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报 价 函</w:t>
      </w:r>
      <w:bookmarkEnd w:id="43"/>
      <w:bookmarkStart w:id="45" w:name="_Toc372538175"/>
    </w:p>
    <w:p>
      <w:pPr>
        <w:pStyle w:val="3"/>
        <w:spacing w:line="4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重庆中国三峡博物馆：</w:t>
      </w:r>
    </w:p>
    <w:p>
      <w:pPr>
        <w:pStyle w:val="3"/>
        <w:spacing w:line="4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我单位收到贵单位《</w:t>
      </w:r>
      <w:r>
        <w:rPr>
          <w:rFonts w:hint="eastAsia" w:asciiTheme="minorEastAsia" w:hAnsiTheme="minorEastAsia" w:eastAsiaTheme="minorEastAsia" w:cstheme="minorEastAsia"/>
          <w:sz w:val="24"/>
          <w:szCs w:val="24"/>
          <w:u w:val="single"/>
        </w:rPr>
        <w:t>&lt;“景仁怀德——捐赠文物中的山水韵致”&gt;展览服务询比文件》</w:t>
      </w:r>
      <w:r>
        <w:rPr>
          <w:rFonts w:hint="eastAsia" w:asciiTheme="minorEastAsia" w:hAnsiTheme="minorEastAsia" w:eastAsiaTheme="minorEastAsia" w:cstheme="minorEastAsia"/>
          <w:sz w:val="24"/>
          <w:szCs w:val="24"/>
        </w:rPr>
        <w:t>，通过我单位的授权代表，向贵单位递交全套投标文件参与下列项目的投标报价，现为我单位的一切投标行为作郑重承诺及声明如下：</w:t>
      </w:r>
    </w:p>
    <w:p>
      <w:pPr>
        <w:spacing w:line="400" w:lineRule="exact"/>
        <w:ind w:firstLine="480" w:firstLineChars="200"/>
        <w:rPr>
          <w:rFonts w:asciiTheme="minorEastAsia" w:hAnsiTheme="minorEastAsia" w:cstheme="minorEastAsia"/>
          <w:sz w:val="24"/>
          <w:szCs w:val="24"/>
          <w:u w:val="single"/>
        </w:rPr>
      </w:pPr>
      <w:r>
        <w:rPr>
          <w:rFonts w:hint="eastAsia" w:asciiTheme="minorEastAsia" w:hAnsiTheme="minorEastAsia" w:cstheme="minorEastAsia"/>
          <w:sz w:val="24"/>
          <w:szCs w:val="24"/>
        </w:rPr>
        <w:t>1.  报价项目名称：</w:t>
      </w:r>
      <w:r>
        <w:rPr>
          <w:rFonts w:hint="eastAsia" w:asciiTheme="minorEastAsia" w:hAnsiTheme="minorEastAsia" w:cstheme="minorEastAsia"/>
          <w:sz w:val="24"/>
          <w:szCs w:val="24"/>
          <w:u w:val="single"/>
        </w:rPr>
        <w:t>《“景仁怀德——捐赠文物中的山水韵致”》展览服务</w:t>
      </w:r>
      <w:r>
        <w:rPr>
          <w:rFonts w:hint="eastAsia" w:asciiTheme="minorEastAsia" w:hAnsiTheme="minorEastAsia" w:cstheme="minorEastAsia"/>
          <w:sz w:val="24"/>
          <w:szCs w:val="24"/>
        </w:rPr>
        <w:t>。</w:t>
      </w:r>
    </w:p>
    <w:p>
      <w:pPr>
        <w:spacing w:line="400" w:lineRule="exact"/>
        <w:ind w:firstLine="480" w:firstLineChars="200"/>
        <w:rPr>
          <w:rFonts w:asciiTheme="minorEastAsia" w:hAnsiTheme="minorEastAsia" w:cstheme="minorEastAsia"/>
          <w:sz w:val="24"/>
          <w:szCs w:val="24"/>
          <w:u w:val="single"/>
        </w:rPr>
      </w:pPr>
      <w:r>
        <w:rPr>
          <w:rFonts w:hint="eastAsia" w:asciiTheme="minorEastAsia" w:hAnsiTheme="minorEastAsia" w:cstheme="minorEastAsia"/>
          <w:sz w:val="24"/>
          <w:szCs w:val="24"/>
        </w:rPr>
        <w:t>2.  我单位已认真阅读了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rPr>
        <w:t>&lt;“景仁怀德——捐赠文物中的山水韵致”&gt;展览服务询比文件》</w:t>
      </w:r>
      <w:r>
        <w:rPr>
          <w:rFonts w:hint="eastAsia" w:asciiTheme="minorEastAsia" w:hAnsiTheme="minorEastAsia" w:cstheme="minorEastAsia"/>
          <w:sz w:val="24"/>
          <w:szCs w:val="24"/>
        </w:rPr>
        <w:t>，完全清楚理解其内容及规约，同意接受采购文件的要求，均没有任何异议、质疑和误解之处。</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  报价有效期为自递交报价文件起至中标单位确定止，若我单位获成交资格，报价有效期则相应延长至本项目最终验收合格并结算完毕之日，不论在任何时候，将按贵单位的要求在规定时间内保质保量地完成任务。</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  我单位完全服从和尊重评审结果和决定。</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  同意按询比文件要求认真履行成交人的义务，若我方行为不当而损害了贵单位的合法权益，我单位愿在任何时候无条件承担相应的缔约过失责任和经济赔偿。</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  我单位在本次投标活动中，不以任何不正当的手段影响、串通、排斥有关当事人或谋取、施予非法利益，如有行为不当，愿独自承担此行为所造成的后果和法律责任。</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  以上承诺均涵盖整套投标文件。</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  按询比文件要求，我单位愿意以（人民币）</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元（大写：</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），作为此次投标的最终报价。</w:t>
      </w:r>
    </w:p>
    <w:p>
      <w:pPr>
        <w:spacing w:line="40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w:t>
      </w:r>
    </w:p>
    <w:p>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法定代表人或被授权代表：</w:t>
      </w:r>
    </w:p>
    <w:p>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（签字或盖章）          </w:t>
      </w:r>
    </w:p>
    <w:p>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w:t>
      </w:r>
    </w:p>
    <w:p>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投标单位（全称）：        （公章）</w:t>
      </w:r>
    </w:p>
    <w:p>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联系电话：          </w:t>
      </w:r>
    </w:p>
    <w:p>
      <w:pPr>
        <w:spacing w:line="40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年    月   日 </w:t>
      </w:r>
      <w:bookmarkEnd w:id="45"/>
    </w:p>
    <w:p>
      <w:pPr>
        <w:spacing w:line="420" w:lineRule="exact"/>
        <w:rPr>
          <w:rFonts w:asciiTheme="minorEastAsia" w:hAnsiTheme="minorEastAsia" w:cstheme="minorEastAsia"/>
          <w:sz w:val="24"/>
          <w:szCs w:val="24"/>
        </w:rPr>
      </w:pPr>
      <w:r>
        <w:rPr>
          <w:rFonts w:hint="eastAsia" w:asciiTheme="minorEastAsia" w:hAnsiTheme="minorEastAsia" w:cstheme="minorEastAsia"/>
          <w:sz w:val="24"/>
          <w:szCs w:val="24"/>
        </w:rPr>
        <w:t>（二）</w:t>
      </w:r>
      <w:r>
        <w:rPr>
          <w:rFonts w:hint="eastAsia" w:asciiTheme="minorEastAsia" w:hAnsiTheme="minorEastAsia" w:cstheme="minorEastAsia"/>
          <w:snapToGrid w:val="0"/>
          <w:kern w:val="0"/>
          <w:sz w:val="24"/>
          <w:szCs w:val="24"/>
        </w:rPr>
        <w:t>工程量清单（格式、内容自拟，每页加盖投标单位鲜章或骑缝章）</w:t>
      </w:r>
    </w:p>
    <w:p>
      <w:pPr>
        <w:numPr>
          <w:ilvl w:val="0"/>
          <w:numId w:val="18"/>
        </w:numPr>
        <w:rPr>
          <w:rFonts w:asciiTheme="minorEastAsia" w:hAnsiTheme="minorEastAsia" w:cstheme="minorEastAsia"/>
          <w:b/>
          <w:bCs/>
          <w:snapToGrid w:val="0"/>
          <w:kern w:val="0"/>
          <w:sz w:val="24"/>
          <w:szCs w:val="24"/>
        </w:rPr>
      </w:pPr>
      <w:r>
        <w:rPr>
          <w:rFonts w:hint="eastAsia" w:asciiTheme="minorEastAsia" w:hAnsiTheme="minorEastAsia" w:cstheme="minorEastAsia"/>
          <w:b/>
          <w:bCs/>
          <w:snapToGrid w:val="0"/>
          <w:kern w:val="0"/>
          <w:sz w:val="24"/>
          <w:szCs w:val="24"/>
        </w:rPr>
        <w:t>其他文件</w:t>
      </w:r>
    </w:p>
    <w:p>
      <w:pPr>
        <w:rPr>
          <w:rFonts w:asciiTheme="minorEastAsia" w:hAnsiTheme="minorEastAsia" w:cstheme="minorEastAsia"/>
          <w:snapToGrid w:val="0"/>
          <w:kern w:val="0"/>
          <w:sz w:val="24"/>
          <w:szCs w:val="24"/>
        </w:rPr>
      </w:pPr>
      <w:r>
        <w:rPr>
          <w:rFonts w:hint="eastAsia" w:asciiTheme="minorEastAsia" w:hAnsiTheme="minorEastAsia" w:cstheme="minorEastAsia"/>
          <w:snapToGrid w:val="0"/>
          <w:kern w:val="0"/>
          <w:sz w:val="24"/>
          <w:szCs w:val="24"/>
        </w:rPr>
        <w:t xml:space="preserve"> </w:t>
      </w:r>
      <w:r>
        <w:rPr>
          <w:rFonts w:hint="eastAsia" w:asciiTheme="minorEastAsia" w:hAnsiTheme="minorEastAsia" w:cstheme="minorEastAsia"/>
          <w:snapToGrid w:val="0"/>
          <w:kern w:val="0"/>
          <w:sz w:val="24"/>
          <w:szCs w:val="24"/>
          <w:lang w:val="en-US" w:eastAsia="zh-CN"/>
        </w:rPr>
        <w:t xml:space="preserve">   </w:t>
      </w:r>
      <w:r>
        <w:rPr>
          <w:rFonts w:hint="eastAsia" w:asciiTheme="minorEastAsia" w:hAnsiTheme="minorEastAsia" w:cstheme="minorEastAsia"/>
          <w:snapToGrid w:val="0"/>
          <w:kern w:val="0"/>
          <w:sz w:val="24"/>
          <w:szCs w:val="24"/>
        </w:rPr>
        <w:t>投标单位提供与评分有关的内容或者投标单位认为需要提供的其他文件（每页加盖投标单位鲜章或骑缝章）</w:t>
      </w:r>
    </w:p>
    <w:p>
      <w:pPr>
        <w:rPr>
          <w:rFonts w:asciiTheme="minorEastAsia" w:hAnsiTheme="minorEastAsia" w:cstheme="minorEastAsia"/>
          <w:snapToGrid w:val="0"/>
          <w:kern w:val="0"/>
          <w:sz w:val="24"/>
          <w:szCs w:val="24"/>
        </w:rPr>
      </w:pPr>
    </w:p>
    <w:p>
      <w:pPr>
        <w:rPr>
          <w:rFonts w:asciiTheme="minorEastAsia" w:hAnsiTheme="minorEastAsia" w:cstheme="minorEastAsia"/>
          <w:sz w:val="24"/>
          <w:szCs w:val="24"/>
        </w:rPr>
      </w:pPr>
    </w:p>
    <w:p>
      <w:pPr>
        <w:rPr>
          <w:rFonts w:asciiTheme="minorEastAsia" w:hAnsiTheme="minorEastAsia" w:cstheme="minorEastAsia"/>
          <w:sz w:val="24"/>
          <w:szCs w:val="24"/>
        </w:rPr>
      </w:pPr>
    </w:p>
    <w:p>
      <w:pPr>
        <w:rPr>
          <w:rFonts w:asciiTheme="minorEastAsia" w:hAnsiTheme="minorEastAsia" w:cstheme="minorEastAsia"/>
          <w:sz w:val="24"/>
          <w:szCs w:val="24"/>
        </w:rPr>
      </w:pPr>
    </w:p>
    <w:p/>
    <w:sectPr>
      <w:footerReference r:id="rId3" w:type="default"/>
      <w:pgSz w:w="11907" w:h="16840"/>
      <w:pgMar w:top="1440" w:right="1797" w:bottom="1440" w:left="1797" w:header="851" w:footer="992" w:gutter="0"/>
      <w:cols w:space="720" w:num="1"/>
      <w:docGrid w:type="lines"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7"/>
        <w:sz w:val="28"/>
      </w:rPr>
    </w:pPr>
    <w:r>
      <w:rPr>
        <w:rStyle w:val="7"/>
        <w:sz w:val="28"/>
      </w:rPr>
      <w:t>-</w:t>
    </w:r>
    <w:r>
      <w:rPr>
        <w:sz w:val="28"/>
      </w:rPr>
      <w:fldChar w:fldCharType="begin"/>
    </w:r>
    <w:r>
      <w:rPr>
        <w:rStyle w:val="7"/>
        <w:sz w:val="28"/>
      </w:rPr>
      <w:instrText xml:space="preserve">PAGE  </w:instrText>
    </w:r>
    <w:r>
      <w:rPr>
        <w:sz w:val="28"/>
      </w:rPr>
      <w:fldChar w:fldCharType="separate"/>
    </w:r>
    <w:r>
      <w:rPr>
        <w:rStyle w:val="7"/>
        <w:sz w:val="28"/>
      </w:rPr>
      <w:t>2</w:t>
    </w:r>
    <w:r>
      <w:rPr>
        <w:sz w:val="28"/>
      </w:rPr>
      <w:fldChar w:fldCharType="end"/>
    </w:r>
    <w:r>
      <w:rPr>
        <w:rStyle w:val="7"/>
        <w:sz w:val="28"/>
      </w:rPr>
      <w:t>-</w: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C596DF"/>
    <w:multiLevelType w:val="singleLevel"/>
    <w:tmpl w:val="B6C596DF"/>
    <w:lvl w:ilvl="0" w:tentative="0">
      <w:start w:val="2"/>
      <w:numFmt w:val="chineseCounting"/>
      <w:suff w:val="nothing"/>
      <w:lvlText w:val="（%1）"/>
      <w:lvlJc w:val="left"/>
      <w:rPr>
        <w:rFonts w:hint="eastAsia"/>
      </w:rPr>
    </w:lvl>
  </w:abstractNum>
  <w:abstractNum w:abstractNumId="1">
    <w:nsid w:val="B8F0E0A7"/>
    <w:multiLevelType w:val="singleLevel"/>
    <w:tmpl w:val="B8F0E0A7"/>
    <w:lvl w:ilvl="0" w:tentative="0">
      <w:start w:val="6"/>
      <w:numFmt w:val="chineseCounting"/>
      <w:suff w:val="space"/>
      <w:lvlText w:val="第%1篇"/>
      <w:lvlJc w:val="left"/>
      <w:rPr>
        <w:rFonts w:hint="eastAsia"/>
      </w:rPr>
    </w:lvl>
  </w:abstractNum>
  <w:abstractNum w:abstractNumId="2">
    <w:nsid w:val="00000003"/>
    <w:multiLevelType w:val="singleLevel"/>
    <w:tmpl w:val="00000003"/>
    <w:lvl w:ilvl="0" w:tentative="0">
      <w:start w:val="1"/>
      <w:numFmt w:val="decimal"/>
      <w:lvlText w:val="%1、"/>
      <w:lvlJc w:val="left"/>
      <w:pPr>
        <w:tabs>
          <w:tab w:val="left" w:pos="987"/>
        </w:tabs>
        <w:ind w:left="987" w:hanging="420"/>
      </w:pPr>
      <w:rPr>
        <w:rFonts w:hint="eastAsia"/>
      </w:rPr>
    </w:lvl>
  </w:abstractNum>
  <w:abstractNum w:abstractNumId="3">
    <w:nsid w:val="5A6FCD4C"/>
    <w:multiLevelType w:val="singleLevel"/>
    <w:tmpl w:val="5A6FCD4C"/>
    <w:lvl w:ilvl="0" w:tentative="0">
      <w:start w:val="1"/>
      <w:numFmt w:val="decimal"/>
      <w:suff w:val="nothing"/>
      <w:lvlText w:val="%1、"/>
      <w:lvlJc w:val="left"/>
    </w:lvl>
  </w:abstractNum>
  <w:abstractNum w:abstractNumId="4">
    <w:nsid w:val="5A710D63"/>
    <w:multiLevelType w:val="singleLevel"/>
    <w:tmpl w:val="5A710D63"/>
    <w:lvl w:ilvl="0" w:tentative="0">
      <w:start w:val="1"/>
      <w:numFmt w:val="decimal"/>
      <w:suff w:val="nothing"/>
      <w:lvlText w:val="%1、"/>
      <w:lvlJc w:val="left"/>
    </w:lvl>
  </w:abstractNum>
  <w:abstractNum w:abstractNumId="5">
    <w:nsid w:val="5A710EF4"/>
    <w:multiLevelType w:val="singleLevel"/>
    <w:tmpl w:val="5A710EF4"/>
    <w:lvl w:ilvl="0" w:tentative="0">
      <w:start w:val="3"/>
      <w:numFmt w:val="chineseCounting"/>
      <w:suff w:val="nothing"/>
      <w:lvlText w:val="%1、"/>
      <w:lvlJc w:val="left"/>
    </w:lvl>
  </w:abstractNum>
  <w:abstractNum w:abstractNumId="6">
    <w:nsid w:val="5A712E63"/>
    <w:multiLevelType w:val="singleLevel"/>
    <w:tmpl w:val="5A712E63"/>
    <w:lvl w:ilvl="0" w:tentative="0">
      <w:start w:val="1"/>
      <w:numFmt w:val="chineseCounting"/>
      <w:suff w:val="nothing"/>
      <w:lvlText w:val="（%1）"/>
      <w:lvlJc w:val="left"/>
    </w:lvl>
  </w:abstractNum>
  <w:abstractNum w:abstractNumId="7">
    <w:nsid w:val="5A712F59"/>
    <w:multiLevelType w:val="singleLevel"/>
    <w:tmpl w:val="5A712F59"/>
    <w:lvl w:ilvl="0" w:tentative="0">
      <w:start w:val="2"/>
      <w:numFmt w:val="chineseCounting"/>
      <w:suff w:val="nothing"/>
      <w:lvlText w:val="%1、"/>
      <w:lvlJc w:val="left"/>
    </w:lvl>
  </w:abstractNum>
  <w:abstractNum w:abstractNumId="8">
    <w:nsid w:val="5A7131F6"/>
    <w:multiLevelType w:val="singleLevel"/>
    <w:tmpl w:val="5A7131F6"/>
    <w:lvl w:ilvl="0" w:tentative="0">
      <w:start w:val="1"/>
      <w:numFmt w:val="chineseCounting"/>
      <w:suff w:val="nothing"/>
      <w:lvlText w:val="%1、"/>
      <w:lvlJc w:val="left"/>
    </w:lvl>
  </w:abstractNum>
  <w:abstractNum w:abstractNumId="9">
    <w:nsid w:val="5A71356A"/>
    <w:multiLevelType w:val="singleLevel"/>
    <w:tmpl w:val="5A71356A"/>
    <w:lvl w:ilvl="0" w:tentative="0">
      <w:start w:val="2"/>
      <w:numFmt w:val="chineseCounting"/>
      <w:suff w:val="nothing"/>
      <w:lvlText w:val="%1、"/>
      <w:lvlJc w:val="left"/>
    </w:lvl>
  </w:abstractNum>
  <w:abstractNum w:abstractNumId="10">
    <w:nsid w:val="5A71394B"/>
    <w:multiLevelType w:val="singleLevel"/>
    <w:tmpl w:val="5A71394B"/>
    <w:lvl w:ilvl="0" w:tentative="0">
      <w:start w:val="3"/>
      <w:numFmt w:val="chineseCounting"/>
      <w:suff w:val="nothing"/>
      <w:lvlText w:val="%1、"/>
      <w:lvlJc w:val="left"/>
    </w:lvl>
  </w:abstractNum>
  <w:abstractNum w:abstractNumId="11">
    <w:nsid w:val="5BE1602F"/>
    <w:multiLevelType w:val="singleLevel"/>
    <w:tmpl w:val="5BE1602F"/>
    <w:lvl w:ilvl="0" w:tentative="0">
      <w:start w:val="3"/>
      <w:numFmt w:val="chineseCounting"/>
      <w:suff w:val="nothing"/>
      <w:lvlText w:val="（%1）"/>
      <w:lvlJc w:val="left"/>
    </w:lvl>
  </w:abstractNum>
  <w:abstractNum w:abstractNumId="12">
    <w:nsid w:val="5C4FCE86"/>
    <w:multiLevelType w:val="singleLevel"/>
    <w:tmpl w:val="5C4FCE86"/>
    <w:lvl w:ilvl="0" w:tentative="0">
      <w:start w:val="1"/>
      <w:numFmt w:val="chineseCounting"/>
      <w:suff w:val="nothing"/>
      <w:lvlText w:val="%1、"/>
      <w:lvlJc w:val="left"/>
    </w:lvl>
  </w:abstractNum>
  <w:abstractNum w:abstractNumId="13">
    <w:nsid w:val="5DDE2E1F"/>
    <w:multiLevelType w:val="singleLevel"/>
    <w:tmpl w:val="5DDE2E1F"/>
    <w:lvl w:ilvl="0" w:tentative="0">
      <w:start w:val="3"/>
      <w:numFmt w:val="decimal"/>
      <w:suff w:val="nothing"/>
      <w:lvlText w:val="%1、"/>
      <w:lvlJc w:val="left"/>
    </w:lvl>
  </w:abstractNum>
  <w:abstractNum w:abstractNumId="14">
    <w:nsid w:val="62E73D83"/>
    <w:multiLevelType w:val="singleLevel"/>
    <w:tmpl w:val="62E73D83"/>
    <w:lvl w:ilvl="0" w:tentative="0">
      <w:start w:val="2"/>
      <w:numFmt w:val="chineseCounting"/>
      <w:suff w:val="nothing"/>
      <w:lvlText w:val="（%1）"/>
      <w:lvlJc w:val="left"/>
    </w:lvl>
  </w:abstractNum>
  <w:abstractNum w:abstractNumId="15">
    <w:nsid w:val="62E88829"/>
    <w:multiLevelType w:val="singleLevel"/>
    <w:tmpl w:val="62E88829"/>
    <w:lvl w:ilvl="0" w:tentative="0">
      <w:start w:val="4"/>
      <w:numFmt w:val="chineseCounting"/>
      <w:suff w:val="nothing"/>
      <w:lvlText w:val="%1、"/>
      <w:lvlJc w:val="left"/>
    </w:lvl>
  </w:abstractNum>
  <w:abstractNum w:abstractNumId="16">
    <w:nsid w:val="64057FA9"/>
    <w:multiLevelType w:val="singleLevel"/>
    <w:tmpl w:val="64057FA9"/>
    <w:lvl w:ilvl="0" w:tentative="0">
      <w:start w:val="2"/>
      <w:numFmt w:val="decimal"/>
      <w:suff w:val="nothing"/>
      <w:lvlText w:val="%1、"/>
      <w:lvlJc w:val="left"/>
    </w:lvl>
  </w:abstractNum>
  <w:abstractNum w:abstractNumId="17">
    <w:nsid w:val="66B19918"/>
    <w:multiLevelType w:val="singleLevel"/>
    <w:tmpl w:val="66B19918"/>
    <w:lvl w:ilvl="0" w:tentative="0">
      <w:start w:val="8"/>
      <w:numFmt w:val="decimal"/>
      <w:suff w:val="nothing"/>
      <w:lvlText w:val="%1、"/>
      <w:lvlJc w:val="left"/>
    </w:lvl>
  </w:abstractNum>
  <w:num w:numId="1">
    <w:abstractNumId w:val="2"/>
  </w:num>
  <w:num w:numId="2">
    <w:abstractNumId w:val="5"/>
  </w:num>
  <w:num w:numId="3">
    <w:abstractNumId w:val="0"/>
  </w:num>
  <w:num w:numId="4">
    <w:abstractNumId w:val="4"/>
  </w:num>
  <w:num w:numId="5">
    <w:abstractNumId w:val="3"/>
  </w:num>
  <w:num w:numId="6">
    <w:abstractNumId w:val="13"/>
  </w:num>
  <w:num w:numId="7">
    <w:abstractNumId w:val="17"/>
  </w:num>
  <w:num w:numId="8">
    <w:abstractNumId w:val="14"/>
  </w:num>
  <w:num w:numId="9">
    <w:abstractNumId w:val="16"/>
  </w:num>
  <w:num w:numId="10">
    <w:abstractNumId w:val="12"/>
  </w:num>
  <w:num w:numId="11">
    <w:abstractNumId w:val="11"/>
  </w:num>
  <w:num w:numId="12">
    <w:abstractNumId w:val="15"/>
  </w:num>
  <w:num w:numId="13">
    <w:abstractNumId w:val="1"/>
  </w:num>
  <w:num w:numId="14">
    <w:abstractNumId w:val="6"/>
  </w:num>
  <w:num w:numId="15">
    <w:abstractNumId w:val="7"/>
  </w:num>
  <w:num w:numId="16">
    <w:abstractNumId w:val="8"/>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596346"/>
    <w:rsid w:val="00E72EB6"/>
    <w:rsid w:val="07144D8D"/>
    <w:rsid w:val="0B5C389E"/>
    <w:rsid w:val="0F33797C"/>
    <w:rsid w:val="11E60ACE"/>
    <w:rsid w:val="1BE1707B"/>
    <w:rsid w:val="1C680753"/>
    <w:rsid w:val="1E13303B"/>
    <w:rsid w:val="24B75DE1"/>
    <w:rsid w:val="25596346"/>
    <w:rsid w:val="25C5636C"/>
    <w:rsid w:val="2E9736DA"/>
    <w:rsid w:val="31C46B50"/>
    <w:rsid w:val="36B23915"/>
    <w:rsid w:val="3D551C27"/>
    <w:rsid w:val="3DA43CBF"/>
    <w:rsid w:val="3EA173B0"/>
    <w:rsid w:val="44E502FD"/>
    <w:rsid w:val="4E0D1926"/>
    <w:rsid w:val="51187E95"/>
    <w:rsid w:val="55926DD4"/>
    <w:rsid w:val="6F0A3B9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after="260" w:line="413" w:lineRule="auto"/>
      <w:outlineLvl w:val="2"/>
    </w:pPr>
    <w:rPr>
      <w:rFonts w:eastAsia="宋体"/>
      <w:b/>
      <w:sz w:val="32"/>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7">
    <w:name w:val="page number"/>
    <w:basedOn w:val="6"/>
    <w:qFormat/>
    <w:uiPriority w:val="0"/>
  </w:style>
  <w:style w:type="paragraph" w:customStyle="1" w:styleId="9">
    <w:name w:val="图例"/>
    <w:basedOn w:val="1"/>
    <w:qFormat/>
    <w:uiPriority w:val="0"/>
    <w:pPr>
      <w:spacing w:before="120" w:after="120" w:line="360" w:lineRule="auto"/>
      <w:jc w:val="center"/>
    </w:pPr>
    <w:rPr>
      <w:rFonts w:eastAsia="仿宋_GB2312"/>
      <w:b/>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2025-11-03T04:22:00Z</dcterms:created>
  <dc:creator>user</dc:creator>
  <cp:lastModifiedBy>user</cp:lastModifiedBy>
  <dcterms:modified xsi:type="dcterms:W3CDTF">2025-11-05T03:25:59Z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