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55" w:rsidRDefault="00811D55" w:rsidP="00811D55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</w:t>
      </w:r>
    </w:p>
    <w:p w:rsidR="00811D55" w:rsidRDefault="00811D55" w:rsidP="00811D55">
      <w:pPr>
        <w:jc w:val="center"/>
        <w:rPr>
          <w:rFonts w:ascii="黑体" w:eastAsia="黑体" w:hAnsi="黑体" w:cs="仿宋_GB2312"/>
          <w:sz w:val="36"/>
          <w:szCs w:val="32"/>
        </w:rPr>
      </w:pPr>
      <w:r>
        <w:rPr>
          <w:rFonts w:ascii="黑体" w:eastAsia="黑体" w:hAnsi="黑体" w:cs="仿宋_GB2312" w:hint="eastAsia"/>
          <w:sz w:val="36"/>
          <w:szCs w:val="32"/>
        </w:rPr>
        <w:t>2024年科研课题选题方向</w:t>
      </w:r>
    </w:p>
    <w:p w:rsidR="00811D55" w:rsidRDefault="00811D55" w:rsidP="00811D55">
      <w:pPr>
        <w:ind w:firstLineChars="200" w:firstLine="602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cs="仿宋_GB2312" w:hint="eastAsia"/>
          <w:b/>
          <w:color w:val="FF0000"/>
          <w:sz w:val="30"/>
          <w:szCs w:val="30"/>
        </w:rPr>
        <w:t xml:space="preserve">   </w:t>
      </w:r>
      <w:r>
        <w:rPr>
          <w:rFonts w:ascii="仿宋_GB2312" w:eastAsia="仿宋_GB2312" w:cs="仿宋_GB2312" w:hint="eastAsia"/>
          <w:b/>
          <w:color w:val="FF0000"/>
          <w:sz w:val="32"/>
          <w:szCs w:val="32"/>
        </w:rPr>
        <w:t xml:space="preserve"> </w:t>
      </w:r>
    </w:p>
    <w:p w:rsidR="00811D55" w:rsidRDefault="00811D55" w:rsidP="00811D55">
      <w:pPr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一、博物馆管理研究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1.博物馆文化资源与新时代党的建设研究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2.博物馆人才建设的新形势、新问题与对策研究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3.博物馆财务管理的新形势、新问题与对策研究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4.文化强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市背景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下博物馆管理体制机制探索研究</w:t>
      </w:r>
    </w:p>
    <w:p w:rsidR="00811D55" w:rsidRDefault="00811D55" w:rsidP="00811D55">
      <w:pPr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二、文化战略研究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1.国家文化公园建设与长江文化内涵挖掘研究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2.博物馆资源利用与巴蜀文化旅游走廊建设研究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3.水下文化遗产保护与联合申遗研究</w:t>
      </w:r>
    </w:p>
    <w:p w:rsidR="00811D55" w:rsidRDefault="00811D55" w:rsidP="00811D55">
      <w:pPr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三、文物保护研究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1.馆藏文物病虫害防治研究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2.馆藏不同类型文物制作工艺与修复保护技术研究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3.文物修复材料性能研究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4.馆藏书画修复研究</w:t>
      </w:r>
    </w:p>
    <w:p w:rsidR="00811D55" w:rsidRDefault="00811D55" w:rsidP="00811D55">
      <w:pPr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四、考古学与历史学研究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1.龙骨坡考古发掘资料整理与研究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2.重庆古寨堡防御体系研究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3.川江航运资料整理与研究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4.中国共产党自身建设的史料整理与研究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5.重庆历史名人及相关文化资源活化利用研究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6.重庆三线建设资源调查与史料整理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7.重庆文博事业发展口述史资料搜集与整理</w:t>
      </w:r>
    </w:p>
    <w:p w:rsidR="00811D55" w:rsidRDefault="00811D55" w:rsidP="00811D55">
      <w:pPr>
        <w:ind w:firstLineChars="200" w:firstLine="643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五、馆藏文物研究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1.馆藏文物征集的新形势、新问题与对策研究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2.馆藏青铜器整理与研究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3.馆藏廉洁主题文物阐释与利用研究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4.馆藏古琴资源利用与品牌推广研究</w:t>
      </w:r>
    </w:p>
    <w:p w:rsidR="00811D55" w:rsidRDefault="00811D55" w:rsidP="00811D55">
      <w:pPr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六、智能信息化研究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1.文物展柜的智能化研究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2.诗歌文化及其数字化展示研究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3.展览改陈中的场景数字化提升研究</w:t>
      </w:r>
    </w:p>
    <w:p w:rsidR="00811D55" w:rsidRDefault="00811D55" w:rsidP="00811D55">
      <w:pPr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七、博物馆学研究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1.博物馆公共空间规划设计研究</w:t>
      </w:r>
    </w:p>
    <w:p w:rsidR="00811D55" w:rsidRDefault="00811D55" w:rsidP="00811D5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2.国际博物馆学前沿问题研究</w:t>
      </w:r>
    </w:p>
    <w:p w:rsidR="00276562" w:rsidRPr="00811D55" w:rsidRDefault="00276562"/>
    <w:sectPr w:rsidR="00276562" w:rsidRPr="00811D55" w:rsidSect="0027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549" w:rsidRDefault="00691549" w:rsidP="00811D55">
      <w:r>
        <w:separator/>
      </w:r>
    </w:p>
  </w:endnote>
  <w:endnote w:type="continuationSeparator" w:id="0">
    <w:p w:rsidR="00691549" w:rsidRDefault="00691549" w:rsidP="00811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549" w:rsidRDefault="00691549" w:rsidP="00811D55">
      <w:r>
        <w:separator/>
      </w:r>
    </w:p>
  </w:footnote>
  <w:footnote w:type="continuationSeparator" w:id="0">
    <w:p w:rsidR="00691549" w:rsidRDefault="00691549" w:rsidP="00811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D55"/>
    <w:rsid w:val="00276562"/>
    <w:rsid w:val="00691549"/>
    <w:rsid w:val="0081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55"/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D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D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D5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D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3GM</dc:creator>
  <cp:keywords/>
  <dc:description/>
  <cp:lastModifiedBy>3GM</cp:lastModifiedBy>
  <cp:revision>2</cp:revision>
  <dcterms:created xsi:type="dcterms:W3CDTF">2024-01-30T03:36:00Z</dcterms:created>
  <dcterms:modified xsi:type="dcterms:W3CDTF">2024-01-30T03:36:00Z</dcterms:modified>
</cp:coreProperties>
</file>